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A4A39" w14:textId="045BC62F" w:rsidR="00665E11" w:rsidRPr="0052548E" w:rsidRDefault="00665E11" w:rsidP="00665E11">
      <w:pPr>
        <w:tabs>
          <w:tab w:val="center" w:pos="4536"/>
          <w:tab w:val="right" w:pos="8280"/>
          <w:tab w:val="right" w:pos="9639"/>
        </w:tabs>
        <w:ind w:right="2"/>
        <w:rPr>
          <w:rFonts w:ascii="Arial" w:eastAsia="SimSun" w:hAnsi="Arial" w:cs="Arial"/>
          <w:b/>
          <w:bCs/>
          <w:sz w:val="28"/>
          <w:lang w:eastAsia="zh-CN"/>
        </w:rPr>
      </w:pPr>
      <w:bookmarkStart w:id="0" w:name="_GoBack"/>
      <w:bookmarkEnd w:id="0"/>
      <w:r w:rsidRPr="0052548E">
        <w:rPr>
          <w:rFonts w:ascii="Arial" w:eastAsia="SimSun" w:hAnsi="Arial" w:cs="Arial"/>
          <w:b/>
          <w:bCs/>
          <w:sz w:val="28"/>
        </w:rPr>
        <w:t xml:space="preserve">3GPP TSG RAN WG1 </w:t>
      </w:r>
      <w:r w:rsidR="000E2341">
        <w:rPr>
          <w:rFonts w:ascii="Arial" w:eastAsia="SimSun" w:hAnsi="Arial" w:cs="Arial"/>
          <w:b/>
          <w:bCs/>
          <w:sz w:val="28"/>
        </w:rPr>
        <w:t>#</w:t>
      </w:r>
      <w:r w:rsidR="00B66353">
        <w:rPr>
          <w:rFonts w:ascii="Arial" w:hAnsi="Arial" w:cs="Arial"/>
          <w:b/>
          <w:bCs/>
          <w:sz w:val="28"/>
        </w:rPr>
        <w:t>100bis</w:t>
      </w:r>
      <w:r w:rsidR="000E2341">
        <w:rPr>
          <w:rFonts w:ascii="Arial" w:eastAsia="SimSun" w:hAnsi="Arial" w:cs="Arial"/>
          <w:b/>
          <w:bCs/>
          <w:sz w:val="28"/>
        </w:rPr>
        <w:tab/>
        <w:t xml:space="preserve">                                       </w:t>
      </w:r>
      <w:r>
        <w:rPr>
          <w:rFonts w:ascii="Arial" w:eastAsia="SimSun" w:hAnsi="Arial" w:cs="Arial"/>
          <w:b/>
          <w:bCs/>
          <w:sz w:val="28"/>
        </w:rPr>
        <w:tab/>
      </w:r>
      <w:r w:rsidR="0002046A">
        <w:rPr>
          <w:rFonts w:ascii="Arial" w:eastAsia="SimSun" w:hAnsi="Arial" w:cs="Arial" w:hint="eastAsia"/>
          <w:b/>
          <w:bCs/>
          <w:sz w:val="28"/>
          <w:lang w:eastAsia="zh-CN"/>
        </w:rPr>
        <w:t xml:space="preserve">  </w:t>
      </w:r>
      <w:r w:rsidR="00B66353" w:rsidRPr="00B66353">
        <w:rPr>
          <w:rFonts w:ascii="Arial" w:eastAsia="SimSun" w:hAnsi="Arial" w:cs="Arial"/>
          <w:b/>
          <w:bCs/>
          <w:sz w:val="28"/>
        </w:rPr>
        <w:t>R1-2002408</w:t>
      </w:r>
    </w:p>
    <w:p w14:paraId="47F0F511" w14:textId="77777777" w:rsidR="00B66353" w:rsidRPr="009513AC" w:rsidRDefault="00B66353" w:rsidP="00B6635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4A39FD43" w14:textId="77777777" w:rsidR="000247A4" w:rsidRPr="00F862C0" w:rsidRDefault="000247A4" w:rsidP="004B69A5">
      <w:pPr>
        <w:pBdr>
          <w:top w:val="single" w:sz="4" w:space="1" w:color="auto"/>
        </w:pBdr>
        <w:spacing w:after="0"/>
        <w:jc w:val="left"/>
        <w:rPr>
          <w:b/>
          <w:kern w:val="2"/>
          <w:sz w:val="24"/>
          <w:lang w:eastAsia="zh-CN"/>
        </w:rPr>
      </w:pPr>
    </w:p>
    <w:p w14:paraId="2DB5DD37" w14:textId="75A20B1B"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Pr="00FC1DDD">
        <w:rPr>
          <w:b/>
          <w:bCs/>
          <w:szCs w:val="20"/>
          <w:lang w:val="en-GB" w:eastAsia="zh-CN"/>
        </w:rPr>
        <w:tab/>
      </w:r>
      <w:r w:rsidR="00F65475">
        <w:rPr>
          <w:b/>
          <w:bCs/>
          <w:szCs w:val="20"/>
          <w:lang w:val="en-GB" w:eastAsia="zh-CN"/>
        </w:rPr>
        <w:t>7.2.</w:t>
      </w:r>
      <w:r w:rsidR="00B66353" w:rsidRPr="00B66353">
        <w:rPr>
          <w:b/>
          <w:bCs/>
          <w:szCs w:val="20"/>
          <w:lang w:val="en-GB" w:eastAsia="zh-CN"/>
        </w:rPr>
        <w:t>5</w:t>
      </w:r>
      <w:r w:rsidR="002572F7">
        <w:rPr>
          <w:b/>
          <w:bCs/>
          <w:szCs w:val="20"/>
          <w:lang w:val="en-GB" w:eastAsia="zh-CN"/>
        </w:rPr>
        <w:t>.</w:t>
      </w:r>
      <w:r w:rsidR="00111932">
        <w:rPr>
          <w:b/>
          <w:bCs/>
          <w:szCs w:val="20"/>
          <w:lang w:val="en-GB" w:eastAsia="zh-CN"/>
        </w:rPr>
        <w:t>1</w:t>
      </w:r>
    </w:p>
    <w:p w14:paraId="34F453B5"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t>Motorola Mobility</w:t>
      </w:r>
      <w:r w:rsidR="00973762">
        <w:rPr>
          <w:b/>
          <w:bCs/>
          <w:szCs w:val="20"/>
          <w:lang w:val="en-GB" w:eastAsia="zh-CN"/>
        </w:rPr>
        <w:t>, Lenovo</w:t>
      </w:r>
    </w:p>
    <w:p w14:paraId="1C3C2098" w14:textId="0A1377B8" w:rsidR="000247A4" w:rsidRPr="00FC1DDD" w:rsidRDefault="000247A4" w:rsidP="004B69A5">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B66353" w:rsidRPr="00B66353">
        <w:rPr>
          <w:b/>
          <w:bCs/>
          <w:szCs w:val="20"/>
          <w:lang w:val="en-GB" w:eastAsia="zh-CN"/>
        </w:rPr>
        <w:t>Remaining details of PDCCH Enhancements</w:t>
      </w:r>
    </w:p>
    <w:p w14:paraId="49BB38E4"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Pr>
          <w:b/>
          <w:bCs/>
          <w:szCs w:val="20"/>
          <w:lang w:val="en-GB" w:eastAsia="zh-CN"/>
        </w:rPr>
        <w:t>Discussion</w:t>
      </w:r>
    </w:p>
    <w:p w14:paraId="2E825C38" w14:textId="77777777" w:rsidR="000247A4" w:rsidRPr="00FC1DDD" w:rsidRDefault="000247A4" w:rsidP="004B69A5">
      <w:pPr>
        <w:pBdr>
          <w:bottom w:val="single" w:sz="4" w:space="1" w:color="auto"/>
        </w:pBdr>
        <w:spacing w:after="0"/>
        <w:jc w:val="left"/>
        <w:rPr>
          <w:b/>
          <w:kern w:val="2"/>
          <w:lang w:eastAsia="zh-CN"/>
        </w:rPr>
      </w:pPr>
    </w:p>
    <w:p w14:paraId="6308366D" w14:textId="198A9EB7" w:rsidR="006F6CFB" w:rsidRDefault="006F6CFB" w:rsidP="00665E11">
      <w:pPr>
        <w:pStyle w:val="Heading1"/>
        <w:spacing w:line="276" w:lineRule="auto"/>
        <w:ind w:left="431" w:hanging="431"/>
        <w:rPr>
          <w:lang w:eastAsia="zh-CN"/>
        </w:rPr>
      </w:pPr>
      <w:r>
        <w:rPr>
          <w:lang w:eastAsia="zh-CN"/>
        </w:rPr>
        <w:t>Introduction</w:t>
      </w:r>
    </w:p>
    <w:p w14:paraId="75F79D7B" w14:textId="22B9FD81" w:rsidR="006F6CFB" w:rsidRPr="006F6CFB" w:rsidRDefault="006F6CFB" w:rsidP="006F6CFB">
      <w:pPr>
        <w:rPr>
          <w:lang w:eastAsia="zh-CN"/>
        </w:rPr>
      </w:pPr>
      <w:r>
        <w:rPr>
          <w:lang w:eastAsia="zh-CN"/>
        </w:rPr>
        <w:t xml:space="preserve">This contribution </w:t>
      </w:r>
      <w:r w:rsidR="006F4E82">
        <w:rPr>
          <w:lang w:eastAsia="zh-CN"/>
        </w:rPr>
        <w:t>suggests</w:t>
      </w:r>
      <w:r>
        <w:rPr>
          <w:lang w:eastAsia="zh-CN"/>
        </w:rPr>
        <w:t xml:space="preserve"> </w:t>
      </w:r>
      <w:r w:rsidR="006F4E82">
        <w:rPr>
          <w:lang w:eastAsia="zh-CN"/>
        </w:rPr>
        <w:t xml:space="preserve">a </w:t>
      </w:r>
      <w:r>
        <w:rPr>
          <w:lang w:eastAsia="zh-CN"/>
        </w:rPr>
        <w:t xml:space="preserve">definition </w:t>
      </w:r>
      <w:r w:rsidR="006F4E82">
        <w:rPr>
          <w:lang w:eastAsia="zh-CN"/>
        </w:rPr>
        <w:t>for</w:t>
      </w:r>
      <w:r w:rsidR="004C06BA">
        <w:rPr>
          <w:lang w:eastAsia="zh-CN"/>
        </w:rPr>
        <w:t xml:space="preserve"> aligned</w:t>
      </w:r>
      <w:r>
        <w:rPr>
          <w:lang w:eastAsia="zh-CN"/>
        </w:rPr>
        <w:t xml:space="preserve"> spans and also </w:t>
      </w:r>
      <w:r w:rsidR="006F4E82">
        <w:rPr>
          <w:lang w:eastAsia="zh-CN"/>
        </w:rPr>
        <w:t xml:space="preserve">suggests wording </w:t>
      </w:r>
      <w:r w:rsidR="00033241">
        <w:rPr>
          <w:lang w:eastAsia="zh-CN"/>
        </w:rPr>
        <w:t xml:space="preserve">for monitoring conditions for the case of non-aligned spans. </w:t>
      </w:r>
      <w:r>
        <w:rPr>
          <w:lang w:eastAsia="zh-CN"/>
        </w:rPr>
        <w:t xml:space="preserve"> </w:t>
      </w:r>
    </w:p>
    <w:p w14:paraId="5A189E91" w14:textId="27E47BC7" w:rsidR="00CB2B18" w:rsidRPr="00CB2B18" w:rsidRDefault="00EB2553" w:rsidP="00665E11">
      <w:pPr>
        <w:pStyle w:val="Heading1"/>
        <w:spacing w:line="276" w:lineRule="auto"/>
        <w:ind w:left="431" w:hanging="431"/>
        <w:rPr>
          <w:lang w:eastAsia="zh-CN"/>
        </w:rPr>
      </w:pPr>
      <w:r>
        <w:rPr>
          <w:i/>
          <w:lang w:eastAsia="zh-CN"/>
        </w:rPr>
        <w:t>M</w:t>
      </w:r>
      <w:r w:rsidRPr="00C872D3">
        <w:rPr>
          <w:i/>
          <w:lang w:eastAsia="zh-CN"/>
        </w:rPr>
        <w:t>aximum number of non-overlapping CCEs per span</w:t>
      </w:r>
    </w:p>
    <w:p w14:paraId="334379F9" w14:textId="77F6F768" w:rsidR="00EB2553" w:rsidRDefault="00EB2553" w:rsidP="000A2824">
      <w:pPr>
        <w:rPr>
          <w:lang w:eastAsia="zh-CN"/>
        </w:rPr>
      </w:pPr>
      <w:r>
        <w:rPr>
          <w:lang w:eastAsia="zh-CN"/>
        </w:rPr>
        <w:t xml:space="preserve">The following was considered a working assumption </w:t>
      </w:r>
      <w:r w:rsidRPr="00D17AB0">
        <w:rPr>
          <w:lang w:eastAsia="zh-CN"/>
        </w:rPr>
        <w:t xml:space="preserve">to handle the CA case when the reported </w:t>
      </w:r>
      <w:r w:rsidR="005447CA">
        <w:rPr>
          <w:lang w:eastAsia="zh-CN"/>
        </w:rPr>
        <w:t xml:space="preserve">UE </w:t>
      </w:r>
      <w:r w:rsidRPr="00D17AB0">
        <w:rPr>
          <w:lang w:eastAsia="zh-CN"/>
        </w:rPr>
        <w:t xml:space="preserve">capability is less than the </w:t>
      </w:r>
      <w:r>
        <w:rPr>
          <w:lang w:eastAsia="zh-CN"/>
        </w:rPr>
        <w:t xml:space="preserve">actual </w:t>
      </w:r>
      <w:r w:rsidR="005447CA">
        <w:rPr>
          <w:lang w:eastAsia="zh-CN"/>
        </w:rPr>
        <w:t xml:space="preserve">number of </w:t>
      </w:r>
      <w:r>
        <w:rPr>
          <w:lang w:eastAsia="zh-CN"/>
        </w:rPr>
        <w:t>configured CCs.</w:t>
      </w:r>
    </w:p>
    <w:p w14:paraId="07591C53" w14:textId="77777777" w:rsidR="005447CA" w:rsidRPr="00AC41D1" w:rsidRDefault="005447CA" w:rsidP="005447CA">
      <w:pPr>
        <w:rPr>
          <w:highlight w:val="darkYellow"/>
        </w:rPr>
      </w:pPr>
      <w:r w:rsidRPr="00AC41D1">
        <w:rPr>
          <w:highlight w:val="darkYellow"/>
        </w:rPr>
        <w:t>Working assumption:</w:t>
      </w:r>
    </w:p>
    <w:p w14:paraId="00A060CA" w14:textId="77777777" w:rsidR="005447CA" w:rsidRPr="00071A54" w:rsidRDefault="005447CA" w:rsidP="005447CA">
      <w:pPr>
        <w:rPr>
          <w:i/>
          <w:iCs/>
          <w:lang w:eastAsia="zh-CN"/>
        </w:rPr>
      </w:pPr>
      <w:r w:rsidRPr="00071A54">
        <w:rPr>
          <w:i/>
          <w:iCs/>
        </w:rPr>
        <w:t xml:space="preserve">If a UE is configured with </w:t>
      </w:r>
      <m:oMath>
        <m:sSubSup>
          <m:sSubSupPr>
            <m:ctrlPr>
              <w:rPr>
                <w:rFonts w:ascii="Cambria Math" w:eastAsia="DengXian"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cells,r16</m:t>
            </m:r>
            <m:ctrlPr>
              <w:rPr>
                <w:rFonts w:ascii="Cambria Math" w:eastAsia="DengXian" w:hAnsi="Cambria Math" w:cs="Calibri"/>
                <w:color w:val="000000"/>
                <w:szCs w:val="21"/>
              </w:rPr>
            </m:ctrlPr>
          </m:sub>
          <m:sup>
            <m:r>
              <m:rPr>
                <m:sty m:val="p"/>
              </m:rPr>
              <w:rPr>
                <w:rFonts w:ascii="Cambria Math" w:hAnsi="Cambria Math"/>
                <w:color w:val="000000"/>
                <w:szCs w:val="21"/>
              </w:rPr>
              <m:t>DL,(X,Y),</m:t>
            </m:r>
            <m:r>
              <w:rPr>
                <w:rFonts w:ascii="Cambria Math" w:hAnsi="Cambria Math"/>
                <w:color w:val="000000"/>
                <w:szCs w:val="21"/>
              </w:rPr>
              <m:t>μ</m:t>
            </m:r>
            <m:ctrlPr>
              <w:rPr>
                <w:rFonts w:ascii="Cambria Math" w:eastAsia="DengXian" w:hAnsi="Cambria Math" w:cs="Calibri"/>
                <w:color w:val="000000"/>
                <w:szCs w:val="21"/>
              </w:rPr>
            </m:ctrlPr>
          </m:sup>
        </m:sSubSup>
      </m:oMath>
      <w:r w:rsidRPr="00071A54">
        <w:rPr>
          <w:i/>
          <w:iCs/>
        </w:rPr>
        <w:t xml:space="preserve"> downlink cells with Rel-16 PDCCH monitoring capability with an associated combination (X, Y) and SCS configuration µ, where </w:t>
      </w:r>
      <m:oMath>
        <m:nary>
          <m:naryPr>
            <m:chr m:val="∑"/>
            <m:ctrlPr>
              <w:rPr>
                <w:rFonts w:ascii="Cambria Math" w:eastAsia="DengXian"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eastAsia="DengXian"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eastAsia="DengXian"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sidRPr="00071A54">
        <w:rPr>
          <w:lang w:val="x-none"/>
        </w:rPr>
        <w:t xml:space="preserve">, </w:t>
      </w:r>
      <w:r w:rsidRPr="00071A54">
        <w:rPr>
          <w:i/>
          <w:iCs/>
        </w:rPr>
        <w:t xml:space="preserve">the UE is not required to monitor more than </w:t>
      </w:r>
      <m:oMath>
        <m:sSubSup>
          <m:sSubSupPr>
            <m:ctrlPr>
              <w:rPr>
                <w:rFonts w:ascii="Cambria Math" w:eastAsia="DengXian" w:hAnsi="Cambria Math" w:cs="Calibri"/>
                <w:i/>
                <w:iCs/>
                <w:color w:val="000000"/>
                <w:szCs w:val="21"/>
              </w:rPr>
            </m:ctrlPr>
          </m:sSubSupPr>
          <m:e>
            <m:r>
              <w:rPr>
                <w:rFonts w:ascii="Cambria Math" w:hAnsi="Cambria Math"/>
                <w:color w:val="000000"/>
                <w:szCs w:val="21"/>
              </w:rPr>
              <m:t>C</m:t>
            </m:r>
          </m:e>
          <m:sub>
            <m:r>
              <m:rPr>
                <m:sty m:val="p"/>
              </m:rPr>
              <w:rPr>
                <w:rFonts w:ascii="Cambria Math" w:hAnsi="Cambria Math"/>
                <w:color w:val="000000"/>
                <w:szCs w:val="21"/>
              </w:rPr>
              <m:t>PDCCH</m:t>
            </m:r>
            <m:ctrlPr>
              <w:rPr>
                <w:rFonts w:ascii="Cambria Math" w:eastAsia="DengXian" w:hAnsi="Cambria Math" w:cs="Calibri"/>
                <w:color w:val="000000"/>
                <w:szCs w:val="21"/>
              </w:rPr>
            </m:ctrlPr>
          </m:sub>
          <m:sup>
            <m:r>
              <m:rPr>
                <m:sty m:val="p"/>
              </m:rPr>
              <w:rPr>
                <w:rFonts w:ascii="Cambria Math" w:hAnsi="Cambria Math"/>
                <w:color w:val="000000"/>
                <w:szCs w:val="21"/>
              </w:rPr>
              <m:t>total,(X,Y),</m:t>
            </m:r>
            <m:r>
              <w:rPr>
                <w:rFonts w:ascii="Cambria Math" w:hAnsi="Cambria Math"/>
                <w:color w:val="000000"/>
                <w:szCs w:val="21"/>
              </w:rPr>
              <m:t>μ</m:t>
            </m:r>
            <m:ctrlPr>
              <w:rPr>
                <w:rFonts w:ascii="Cambria Math" w:eastAsia="DengXian" w:hAnsi="Cambria Math" w:cs="Calibri"/>
                <w:color w:val="000000"/>
                <w:szCs w:val="21"/>
              </w:rPr>
            </m:ctrlPr>
          </m:sup>
        </m:sSubSup>
        <m:r>
          <w:rPr>
            <w:rFonts w:ascii="Cambria Math" w:hAnsi="Cambria Math"/>
            <w:color w:val="000000"/>
            <w:szCs w:val="21"/>
          </w:rPr>
          <m:t xml:space="preserve"> </m:t>
        </m:r>
      </m:oMath>
      <w:r w:rsidRPr="00071A54">
        <w:rPr>
          <w:i/>
          <w:iCs/>
        </w:rPr>
        <w:t>non-overla</w:t>
      </w:r>
      <w:proofErr w:type="spellStart"/>
      <w:r w:rsidRPr="00071A54">
        <w:rPr>
          <w:i/>
          <w:iCs/>
        </w:rPr>
        <w:t>pping</w:t>
      </w:r>
      <w:proofErr w:type="spellEnd"/>
      <w:r w:rsidRPr="00071A54">
        <w:rPr>
          <w:i/>
          <w:iCs/>
        </w:rPr>
        <w:t xml:space="preserve"> CCEs per span on the active DL BWP(s) of scheduling cell(s) from the </w:t>
      </w:r>
      <m:oMath>
        <m:sSubSup>
          <m:sSubSupPr>
            <m:ctrlPr>
              <w:rPr>
                <w:rFonts w:ascii="Cambria Math" w:eastAsia="DengXian"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cells,r16</m:t>
            </m:r>
            <m:ctrlPr>
              <w:rPr>
                <w:rFonts w:ascii="Cambria Math" w:eastAsia="DengXian" w:hAnsi="Cambria Math" w:cs="Calibri"/>
                <w:color w:val="000000"/>
                <w:szCs w:val="21"/>
              </w:rPr>
            </m:ctrlPr>
          </m:sub>
          <m:sup>
            <m:r>
              <m:rPr>
                <m:sty m:val="p"/>
              </m:rPr>
              <w:rPr>
                <w:rFonts w:ascii="Cambria Math" w:hAnsi="Cambria Math"/>
                <w:color w:val="000000"/>
                <w:szCs w:val="21"/>
              </w:rPr>
              <m:t>DL,(X,Y),</m:t>
            </m:r>
            <m:r>
              <w:rPr>
                <w:rFonts w:ascii="Cambria Math" w:hAnsi="Cambria Math"/>
                <w:color w:val="000000"/>
                <w:szCs w:val="21"/>
              </w:rPr>
              <m:t>μ</m:t>
            </m:r>
            <m:ctrlPr>
              <w:rPr>
                <w:rFonts w:ascii="Cambria Math" w:eastAsia="DengXian" w:hAnsi="Cambria Math" w:cs="Calibri"/>
                <w:color w:val="000000"/>
                <w:szCs w:val="21"/>
              </w:rPr>
            </m:ctrlPr>
          </m:sup>
        </m:sSubSup>
        <m:r>
          <w:rPr>
            <w:rFonts w:ascii="Cambria Math" w:hAnsi="Cambria Math"/>
            <w:color w:val="000000"/>
            <w:szCs w:val="21"/>
          </w:rPr>
          <m:t xml:space="preserve"> </m:t>
        </m:r>
      </m:oMath>
      <w:r w:rsidRPr="00071A54">
        <w:rPr>
          <w:i/>
          <w:iCs/>
        </w:rPr>
        <w:t xml:space="preserve">downlink cells </w:t>
      </w:r>
      <w:r w:rsidRPr="00071A54">
        <w:rPr>
          <w:i/>
          <w:iCs/>
          <w:color w:val="0070C0"/>
        </w:rPr>
        <w:t xml:space="preserve">if the spans on </w:t>
      </w:r>
      <w:r w:rsidRPr="00071A54">
        <w:rPr>
          <w:i/>
          <w:iCs/>
          <w:color w:val="FF0000"/>
        </w:rPr>
        <w:t>all</w:t>
      </w:r>
      <w:r w:rsidRPr="00071A54">
        <w:rPr>
          <w:i/>
          <w:iCs/>
          <w:color w:val="0070C0"/>
        </w:rPr>
        <w:t xml:space="preserve"> downlink cells from the </w:t>
      </w:r>
      <m:oMath>
        <m:sSubSup>
          <m:sSubSupPr>
            <m:ctrlPr>
              <w:rPr>
                <w:rFonts w:ascii="Cambria Math" w:eastAsia="DengXian" w:hAnsi="Cambria Math" w:cs="Calibri"/>
                <w:i/>
                <w:iCs/>
                <w:color w:val="0070C0"/>
                <w:szCs w:val="21"/>
              </w:rPr>
            </m:ctrlPr>
          </m:sSubSupPr>
          <m:e>
            <m:r>
              <w:rPr>
                <w:rFonts w:ascii="Cambria Math" w:hAnsi="Cambria Math"/>
                <w:color w:val="0070C0"/>
                <w:szCs w:val="21"/>
              </w:rPr>
              <m:t>N</m:t>
            </m:r>
          </m:e>
          <m:sub>
            <m:r>
              <m:rPr>
                <m:sty m:val="p"/>
              </m:rPr>
              <w:rPr>
                <w:rFonts w:ascii="Cambria Math" w:hAnsi="Cambria Math"/>
                <w:color w:val="0070C0"/>
                <w:szCs w:val="21"/>
              </w:rPr>
              <m:t>cells,r16</m:t>
            </m:r>
            <m:ctrlPr>
              <w:rPr>
                <w:rFonts w:ascii="Cambria Math" w:eastAsia="DengXian" w:hAnsi="Cambria Math" w:cs="Calibri"/>
                <w:color w:val="0070C0"/>
                <w:szCs w:val="21"/>
              </w:rPr>
            </m:ctrlPr>
          </m:sub>
          <m:sup>
            <m:r>
              <m:rPr>
                <m:sty m:val="p"/>
              </m:rPr>
              <w:rPr>
                <w:rFonts w:ascii="Cambria Math" w:hAnsi="Cambria Math"/>
                <w:color w:val="0070C0"/>
                <w:szCs w:val="21"/>
              </w:rPr>
              <m:t>DL,(X,Y),</m:t>
            </m:r>
            <m:r>
              <w:rPr>
                <w:rFonts w:ascii="Cambria Math" w:hAnsi="Cambria Math"/>
                <w:color w:val="0070C0"/>
                <w:szCs w:val="21"/>
              </w:rPr>
              <m:t>μ</m:t>
            </m:r>
            <m:ctrlPr>
              <w:rPr>
                <w:rFonts w:ascii="Cambria Math" w:eastAsia="DengXian" w:hAnsi="Cambria Math" w:cs="Calibri"/>
                <w:color w:val="0070C0"/>
                <w:szCs w:val="21"/>
              </w:rPr>
            </m:ctrlPr>
          </m:sup>
        </m:sSubSup>
      </m:oMath>
      <w:r w:rsidRPr="00071A54">
        <w:rPr>
          <w:i/>
          <w:iCs/>
          <w:color w:val="0070C0"/>
        </w:rPr>
        <w:t xml:space="preserve"> downlink cells are aligned,</w:t>
      </w:r>
      <w:r w:rsidRPr="00071A54">
        <w:rPr>
          <w:i/>
          <w:iCs/>
        </w:rPr>
        <w:t xml:space="preserve"> where</w:t>
      </w:r>
    </w:p>
    <w:p w14:paraId="23ADE78C" w14:textId="77777777" w:rsidR="005447CA" w:rsidRPr="00071A54" w:rsidRDefault="00C41B54" w:rsidP="005447CA">
      <w:pPr>
        <w:rPr>
          <w:i/>
          <w:iCs/>
          <w:color w:val="000000"/>
          <w:szCs w:val="21"/>
        </w:rPr>
      </w:pPr>
      <m:oMathPara>
        <m:oMath>
          <m:sSubSup>
            <m:sSubSupPr>
              <m:ctrlPr>
                <w:rPr>
                  <w:rFonts w:ascii="Cambria Math" w:eastAsia="DengXian" w:hAnsi="Cambria Math" w:cs="Calibri"/>
                  <w:i/>
                  <w:iCs/>
                  <w:color w:val="000000"/>
                  <w:szCs w:val="21"/>
                </w:rPr>
              </m:ctrlPr>
            </m:sSubSupPr>
            <m:e>
              <m:r>
                <w:rPr>
                  <w:rFonts w:ascii="Cambria Math" w:hAnsi="Cambria Math"/>
                  <w:color w:val="000000"/>
                  <w:szCs w:val="21"/>
                </w:rPr>
                <m:t>C</m:t>
              </m:r>
            </m:e>
            <m:sub>
              <m:r>
                <m:rPr>
                  <m:sty m:val="p"/>
                </m:rPr>
                <w:rPr>
                  <w:rFonts w:ascii="Cambria Math" w:hAnsi="Cambria Math"/>
                  <w:color w:val="000000"/>
                  <w:szCs w:val="21"/>
                </w:rPr>
                <m:t>PDCCH</m:t>
              </m:r>
              <m:ctrlPr>
                <w:rPr>
                  <w:rFonts w:ascii="Cambria Math" w:eastAsia="DengXian" w:hAnsi="Cambria Math" w:cs="Calibri"/>
                  <w:color w:val="000000"/>
                  <w:szCs w:val="21"/>
                </w:rPr>
              </m:ctrlPr>
            </m:sub>
            <m:sup>
              <m:r>
                <m:rPr>
                  <m:sty m:val="p"/>
                </m:rPr>
                <w:rPr>
                  <w:rFonts w:ascii="Cambria Math" w:hAnsi="Cambria Math"/>
                  <w:color w:val="000000"/>
                  <w:szCs w:val="21"/>
                </w:rPr>
                <m:t>total,(X,Y),</m:t>
              </m:r>
              <m:r>
                <w:rPr>
                  <w:rFonts w:ascii="Cambria Math" w:hAnsi="Cambria Math"/>
                  <w:color w:val="000000"/>
                  <w:szCs w:val="21"/>
                </w:rPr>
                <m:t>μ</m:t>
              </m:r>
              <m:ctrlPr>
                <w:rPr>
                  <w:rFonts w:ascii="Cambria Math" w:eastAsia="DengXian" w:hAnsi="Cambria Math" w:cs="Calibri"/>
                  <w:color w:val="000000"/>
                  <w:szCs w:val="21"/>
                </w:rPr>
              </m:ctrlPr>
            </m:sup>
          </m:sSubSup>
          <m:r>
            <w:rPr>
              <w:rFonts w:ascii="Cambria Math" w:hAnsi="Cambria Math"/>
              <w:color w:val="000000"/>
              <w:szCs w:val="21"/>
            </w:rPr>
            <m:t>=</m:t>
          </m:r>
          <m:d>
            <m:dPr>
              <m:begChr m:val="⌊"/>
              <m:endChr m:val="⌋"/>
              <m:ctrlPr>
                <w:rPr>
                  <w:rFonts w:ascii="Cambria Math" w:eastAsia="DengXian" w:hAnsi="Cambria Math" w:cs="Calibri"/>
                  <w:i/>
                  <w:iCs/>
                  <w:color w:val="000000"/>
                  <w:szCs w:val="21"/>
                </w:rPr>
              </m:ctrlPr>
            </m:dPr>
            <m:e>
              <m:sSubSup>
                <m:sSubSupPr>
                  <m:ctrlPr>
                    <w:rPr>
                      <w:rFonts w:ascii="Cambria Math" w:eastAsia="DengXian"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m:t>
                  </m:r>
                  <m:ctrlPr>
                    <w:rPr>
                      <w:rFonts w:ascii="Cambria Math" w:eastAsia="DengXian" w:hAnsi="Cambria Math" w:cs="Calibri"/>
                      <w:color w:val="000000"/>
                      <w:szCs w:val="21"/>
                    </w:rPr>
                  </m:ctrlPr>
                </m:sub>
                <m:sup>
                  <m:r>
                    <m:rPr>
                      <m:sty m:val="p"/>
                    </m:rPr>
                    <w:rPr>
                      <w:rFonts w:ascii="Cambria Math" w:hAnsi="Cambria Math"/>
                      <w:color w:val="000000"/>
                      <w:szCs w:val="21"/>
                    </w:rPr>
                    <m:t>cap-r16</m:t>
                  </m:r>
                  <m:ctrlPr>
                    <w:rPr>
                      <w:rFonts w:ascii="Cambria Math" w:eastAsia="DengXian" w:hAnsi="Cambria Math" w:cs="Calibri"/>
                      <w:color w:val="000000"/>
                      <w:szCs w:val="21"/>
                    </w:rPr>
                  </m:ctrlPr>
                </m:sup>
              </m:sSubSup>
              <m:r>
                <w:rPr>
                  <w:rFonts w:ascii="Cambria Math" w:hAnsi="Cambria Math"/>
                  <w:color w:val="000000"/>
                  <w:szCs w:val="21"/>
                </w:rPr>
                <m:t>⋅</m:t>
              </m:r>
              <m:sSubSup>
                <m:sSubSupPr>
                  <m:ctrlPr>
                    <w:rPr>
                      <w:rFonts w:ascii="Cambria Math" w:eastAsia="DengXian" w:hAnsi="Cambria Math" w:cs="Calibri"/>
                      <w:i/>
                      <w:iCs/>
                      <w:color w:val="000000"/>
                      <w:szCs w:val="21"/>
                    </w:rPr>
                  </m:ctrlPr>
                </m:sSubSupPr>
                <m:e>
                  <m:r>
                    <w:rPr>
                      <w:rFonts w:ascii="Cambria Math" w:hAnsi="Cambria Math"/>
                      <w:color w:val="000000"/>
                      <w:szCs w:val="21"/>
                    </w:rPr>
                    <m:t>C</m:t>
                  </m:r>
                </m:e>
                <m:sub>
                  <m:r>
                    <m:rPr>
                      <m:sty m:val="p"/>
                    </m:rPr>
                    <w:rPr>
                      <w:rFonts w:ascii="Cambria Math" w:hAnsi="Cambria Math"/>
                      <w:color w:val="000000"/>
                      <w:szCs w:val="21"/>
                    </w:rPr>
                    <m:t>PDCCH</m:t>
                  </m:r>
                  <m:ctrlPr>
                    <w:rPr>
                      <w:rFonts w:ascii="Cambria Math" w:eastAsia="DengXian" w:hAnsi="Cambria Math" w:cs="Calibri"/>
                      <w:color w:val="000000"/>
                      <w:szCs w:val="21"/>
                    </w:rPr>
                  </m:ctrlPr>
                </m:sub>
                <m:sup>
                  <m:r>
                    <m:rPr>
                      <m:sty m:val="p"/>
                    </m:rPr>
                    <w:rPr>
                      <w:rFonts w:ascii="Cambria Math" w:hAnsi="Cambria Math"/>
                      <w:color w:val="000000"/>
                      <w:szCs w:val="21"/>
                    </w:rPr>
                    <m:t>max,(X,Y),</m:t>
                  </m:r>
                  <m:r>
                    <w:rPr>
                      <w:rFonts w:ascii="Cambria Math" w:hAnsi="Cambria Math"/>
                      <w:color w:val="000000"/>
                      <w:szCs w:val="21"/>
                    </w:rPr>
                    <m:t>μ</m:t>
                  </m:r>
                  <m:ctrlPr>
                    <w:rPr>
                      <w:rFonts w:ascii="Cambria Math" w:eastAsia="DengXian" w:hAnsi="Cambria Math" w:cs="Calibri"/>
                      <w:color w:val="000000"/>
                      <w:szCs w:val="21"/>
                    </w:rPr>
                  </m:ctrlPr>
                </m:sup>
              </m:sSubSup>
              <m:r>
                <w:rPr>
                  <w:rFonts w:ascii="Cambria Math" w:hAnsi="Cambria Math"/>
                  <w:color w:val="000000"/>
                  <w:szCs w:val="21"/>
                </w:rPr>
                <m:t>⋅</m:t>
              </m:r>
              <m:f>
                <m:fPr>
                  <m:type m:val="lin"/>
                  <m:ctrlPr>
                    <w:rPr>
                      <w:rFonts w:ascii="Cambria Math" w:eastAsia="DengXian" w:hAnsi="Cambria Math" w:cs="Calibri"/>
                      <w:i/>
                      <w:iCs/>
                      <w:color w:val="000000"/>
                      <w:szCs w:val="21"/>
                    </w:rPr>
                  </m:ctrlPr>
                </m:fPr>
                <m:num>
                  <m:d>
                    <m:dPr>
                      <m:ctrlPr>
                        <w:rPr>
                          <w:rFonts w:ascii="Cambria Math" w:eastAsia="DengXian" w:hAnsi="Cambria Math" w:cs="Calibri"/>
                          <w:i/>
                          <w:iCs/>
                          <w:color w:val="000000"/>
                          <w:szCs w:val="21"/>
                        </w:rPr>
                      </m:ctrlPr>
                    </m:dPr>
                    <m:e>
                      <m:sSubSup>
                        <m:sSubSupPr>
                          <m:ctrlPr>
                            <w:rPr>
                              <w:rFonts w:ascii="Cambria Math" w:eastAsia="DengXian"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cells,r16</m:t>
                          </m:r>
                          <m:ctrlPr>
                            <w:rPr>
                              <w:rFonts w:ascii="Cambria Math" w:eastAsia="DengXian" w:hAnsi="Cambria Math" w:cs="Calibri"/>
                              <w:color w:val="000000"/>
                              <w:szCs w:val="21"/>
                            </w:rPr>
                          </m:ctrlPr>
                        </m:sub>
                        <m:sup>
                          <m:r>
                            <m:rPr>
                              <m:sty m:val="p"/>
                            </m:rPr>
                            <w:rPr>
                              <w:rFonts w:ascii="Cambria Math" w:hAnsi="Cambria Math"/>
                              <w:color w:val="000000"/>
                              <w:szCs w:val="21"/>
                            </w:rPr>
                            <m:t>DL,(X,Y),</m:t>
                          </m:r>
                          <m:r>
                            <w:rPr>
                              <w:rFonts w:ascii="Cambria Math" w:hAnsi="Cambria Math"/>
                              <w:color w:val="000000"/>
                              <w:szCs w:val="21"/>
                            </w:rPr>
                            <m:t>μ</m:t>
                          </m:r>
                          <m:ctrlPr>
                            <w:rPr>
                              <w:rFonts w:ascii="Cambria Math" w:eastAsia="DengXian" w:hAnsi="Cambria Math" w:cs="Calibri"/>
                              <w:color w:val="000000"/>
                              <w:szCs w:val="21"/>
                            </w:rPr>
                          </m:ctrlPr>
                        </m:sup>
                      </m:sSubSup>
                    </m:e>
                  </m:d>
                </m:num>
                <m:den>
                  <m:nary>
                    <m:naryPr>
                      <m:chr m:val="∑"/>
                      <m:ctrlPr>
                        <w:rPr>
                          <w:rFonts w:ascii="Cambria Math" w:eastAsia="DengXian" w:hAnsi="Cambria Math" w:cs="Calibri"/>
                          <w:i/>
                          <w:iCs/>
                          <w:color w:val="000000"/>
                          <w:szCs w:val="21"/>
                        </w:rPr>
                      </m:ctrlPr>
                    </m:naryPr>
                    <m:sub>
                      <m:r>
                        <w:rPr>
                          <w:rFonts w:ascii="Cambria Math" w:hAnsi="Cambria Math"/>
                          <w:color w:val="000000"/>
                          <w:szCs w:val="21"/>
                        </w:rPr>
                        <m:t>j=0</m:t>
                      </m:r>
                    </m:sub>
                    <m:sup>
                      <m:r>
                        <w:rPr>
                          <w:rFonts w:ascii="Cambria Math" w:hAnsi="Cambria Math"/>
                          <w:color w:val="000000"/>
                          <w:szCs w:val="21"/>
                        </w:rPr>
                        <m:t>1</m:t>
                      </m:r>
                    </m:sup>
                    <m:e>
                      <m:d>
                        <m:dPr>
                          <m:ctrlPr>
                            <w:rPr>
                              <w:rFonts w:ascii="Cambria Math" w:eastAsia="DengXian" w:hAnsi="Cambria Math" w:cs="Calibri"/>
                              <w:i/>
                              <w:iCs/>
                              <w:color w:val="000000"/>
                              <w:szCs w:val="21"/>
                            </w:rPr>
                          </m:ctrlPr>
                        </m:dPr>
                        <m:e>
                          <m:sSubSup>
                            <m:sSubSupPr>
                              <m:ctrlPr>
                                <w:rPr>
                                  <w:rFonts w:ascii="Cambria Math" w:eastAsia="DengXian"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cells,r16</m:t>
                              </m:r>
                              <m:ctrlPr>
                                <w:rPr>
                                  <w:rFonts w:ascii="Cambria Math" w:eastAsia="DengXian" w:hAnsi="Cambria Math" w:cs="Calibri"/>
                                  <w:color w:val="000000"/>
                                  <w:szCs w:val="21"/>
                                </w:rPr>
                              </m:ctrlPr>
                            </m:sub>
                            <m:sup>
                              <m:r>
                                <m:rPr>
                                  <m:sty m:val="p"/>
                                </m:rPr>
                                <w:rPr>
                                  <w:rFonts w:ascii="Cambria Math" w:hAnsi="Cambria Math"/>
                                  <w:color w:val="000000"/>
                                  <w:szCs w:val="21"/>
                                </w:rPr>
                                <m:t>DL,</m:t>
                              </m:r>
                              <m:r>
                                <w:rPr>
                                  <w:rFonts w:ascii="Cambria Math" w:hAnsi="Cambria Math"/>
                                  <w:color w:val="000000"/>
                                  <w:szCs w:val="21"/>
                                </w:rPr>
                                <m:t>j</m:t>
                              </m:r>
                              <m:ctrlPr>
                                <w:rPr>
                                  <w:rFonts w:ascii="Cambria Math" w:eastAsia="DengXian" w:hAnsi="Cambria Math" w:cs="Calibri"/>
                                  <w:color w:val="000000"/>
                                  <w:szCs w:val="21"/>
                                </w:rPr>
                              </m:ctrlPr>
                            </m:sup>
                          </m:sSubSup>
                        </m:e>
                      </m:d>
                    </m:e>
                  </m:nary>
                </m:den>
              </m:f>
            </m:e>
          </m:d>
        </m:oMath>
      </m:oMathPara>
    </w:p>
    <w:p w14:paraId="6198A83F" w14:textId="77777777" w:rsidR="005447CA" w:rsidRPr="00071A54" w:rsidRDefault="005447CA" w:rsidP="005447CA">
      <w:pPr>
        <w:numPr>
          <w:ilvl w:val="1"/>
          <w:numId w:val="25"/>
        </w:numPr>
        <w:adjustRightInd/>
        <w:spacing w:after="0"/>
        <w:rPr>
          <w:rFonts w:eastAsia="Times New Roman"/>
          <w:i/>
          <w:iCs/>
        </w:rPr>
      </w:pPr>
      <w:r w:rsidRPr="00071A54">
        <w:rPr>
          <w:rFonts w:eastAsia="Times New Roman"/>
          <w:i/>
          <w:iCs/>
          <w:position w:val="-14"/>
        </w:rPr>
        <w:fldChar w:fldCharType="begin"/>
      </w:r>
      <w:r w:rsidRPr="00071A54">
        <w:rPr>
          <w:rFonts w:eastAsia="Times New Roman"/>
          <w:i/>
          <w:iCs/>
          <w:position w:val="-14"/>
        </w:rPr>
        <w:instrText xml:space="preserve"> INCLUDEPICTURE  "cid:image008.png@01D5F2E8.24645FB0" \* MERGEFORMATINET </w:instrText>
      </w:r>
      <w:r w:rsidRPr="00071A54">
        <w:rPr>
          <w:rFonts w:eastAsia="Times New Roman"/>
          <w:i/>
          <w:iCs/>
          <w:position w:val="-14"/>
        </w:rPr>
        <w:fldChar w:fldCharType="separate"/>
      </w:r>
      <w:r>
        <w:rPr>
          <w:rFonts w:eastAsia="Times New Roman"/>
          <w:i/>
          <w:iCs/>
          <w:position w:val="-14"/>
        </w:rPr>
        <w:fldChar w:fldCharType="begin"/>
      </w:r>
      <w:r>
        <w:rPr>
          <w:rFonts w:eastAsia="Times New Roman"/>
          <w:i/>
          <w:iCs/>
          <w:position w:val="-14"/>
        </w:rPr>
        <w:instrText xml:space="preserve"> INCLUDEPICTURE  "cid:image008.png@01D5F2E8.24645FB0" \* MERGEFORMATINET </w:instrText>
      </w:r>
      <w:r>
        <w:rPr>
          <w:rFonts w:eastAsia="Times New Roman"/>
          <w:i/>
          <w:iCs/>
          <w:position w:val="-14"/>
        </w:rPr>
        <w:fldChar w:fldCharType="separate"/>
      </w:r>
      <w:r w:rsidR="000A06A2">
        <w:rPr>
          <w:rFonts w:eastAsia="Times New Roman"/>
          <w:i/>
          <w:iCs/>
          <w:position w:val="-14"/>
        </w:rPr>
        <w:fldChar w:fldCharType="begin"/>
      </w:r>
      <w:r w:rsidR="000A06A2">
        <w:rPr>
          <w:rFonts w:eastAsia="Times New Roman"/>
          <w:i/>
          <w:iCs/>
          <w:position w:val="-14"/>
        </w:rPr>
        <w:instrText xml:space="preserve"> INCLUDEPICTURE  "cid:image008.png@01D5F2E8.24645FB0" \* MERGEFORMATINET </w:instrText>
      </w:r>
      <w:r w:rsidR="000A06A2">
        <w:rPr>
          <w:rFonts w:eastAsia="Times New Roman"/>
          <w:i/>
          <w:iCs/>
          <w:position w:val="-14"/>
        </w:rPr>
        <w:fldChar w:fldCharType="separate"/>
      </w:r>
      <w:r w:rsidR="00EF0F1F">
        <w:rPr>
          <w:rFonts w:eastAsia="Times New Roman"/>
          <w:i/>
          <w:iCs/>
          <w:position w:val="-14"/>
        </w:rPr>
        <w:fldChar w:fldCharType="begin"/>
      </w:r>
      <w:r w:rsidR="00EF0F1F">
        <w:rPr>
          <w:rFonts w:eastAsia="Times New Roman"/>
          <w:i/>
          <w:iCs/>
          <w:position w:val="-14"/>
        </w:rPr>
        <w:instrText xml:space="preserve"> INCLUDEPICTURE  "cid:image008.png@01D5F2E8.24645FB0" \* MERGEFORMATINET </w:instrText>
      </w:r>
      <w:r w:rsidR="00EF0F1F">
        <w:rPr>
          <w:rFonts w:eastAsia="Times New Roman"/>
          <w:i/>
          <w:iCs/>
          <w:position w:val="-14"/>
        </w:rPr>
        <w:fldChar w:fldCharType="separate"/>
      </w:r>
      <w:r w:rsidR="009A1393">
        <w:rPr>
          <w:rFonts w:eastAsia="Times New Roman"/>
          <w:i/>
          <w:iCs/>
          <w:position w:val="-14"/>
        </w:rPr>
        <w:fldChar w:fldCharType="begin"/>
      </w:r>
      <w:r w:rsidR="009A1393">
        <w:rPr>
          <w:rFonts w:eastAsia="Times New Roman"/>
          <w:i/>
          <w:iCs/>
          <w:position w:val="-14"/>
        </w:rPr>
        <w:instrText xml:space="preserve"> INCLUDEPICTURE  "cid:image008.png@01D5F2E8.24645FB0" \* MERGEFORMATINET </w:instrText>
      </w:r>
      <w:r w:rsidR="009A1393">
        <w:rPr>
          <w:rFonts w:eastAsia="Times New Roman"/>
          <w:i/>
          <w:iCs/>
          <w:position w:val="-14"/>
        </w:rPr>
        <w:fldChar w:fldCharType="separate"/>
      </w:r>
      <w:r w:rsidR="00C41B54">
        <w:rPr>
          <w:rFonts w:eastAsia="Times New Roman"/>
          <w:i/>
          <w:iCs/>
          <w:position w:val="-14"/>
        </w:rPr>
        <w:fldChar w:fldCharType="begin"/>
      </w:r>
      <w:r w:rsidR="00C41B54">
        <w:rPr>
          <w:rFonts w:eastAsia="Times New Roman"/>
          <w:i/>
          <w:iCs/>
          <w:position w:val="-14"/>
        </w:rPr>
        <w:instrText xml:space="preserve"> </w:instrText>
      </w:r>
      <w:r w:rsidR="00C41B54">
        <w:rPr>
          <w:rFonts w:eastAsia="Times New Roman"/>
          <w:i/>
          <w:iCs/>
          <w:position w:val="-14"/>
        </w:rPr>
        <w:instrText>INCLUDEPICTURE  "cid:image008.png@01D5F2E8.24645FB0" \* MERGEFORMATINET</w:instrText>
      </w:r>
      <w:r w:rsidR="00C41B54">
        <w:rPr>
          <w:rFonts w:eastAsia="Times New Roman"/>
          <w:i/>
          <w:iCs/>
          <w:position w:val="-14"/>
        </w:rPr>
        <w:instrText xml:space="preserve"> </w:instrText>
      </w:r>
      <w:r w:rsidR="00C41B54">
        <w:rPr>
          <w:rFonts w:eastAsia="Times New Roman"/>
          <w:i/>
          <w:iCs/>
          <w:position w:val="-14"/>
        </w:rPr>
        <w:fldChar w:fldCharType="separate"/>
      </w:r>
      <w:r w:rsidR="00C41B54">
        <w:rPr>
          <w:rFonts w:eastAsia="Times New Roman"/>
          <w:i/>
          <w:iCs/>
          <w:position w:val="-14"/>
        </w:rPr>
        <w:pict w14:anchorId="60CD16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id:image023.png@01D5F088.C5CC80B0" style="width:36.2pt;height:19.45pt">
            <v:imagedata r:id="rId7" r:href="rId8"/>
          </v:shape>
        </w:pict>
      </w:r>
      <w:r w:rsidR="00C41B54">
        <w:rPr>
          <w:rFonts w:eastAsia="Times New Roman"/>
          <w:i/>
          <w:iCs/>
          <w:position w:val="-14"/>
        </w:rPr>
        <w:fldChar w:fldCharType="end"/>
      </w:r>
      <w:r w:rsidR="009A1393">
        <w:rPr>
          <w:rFonts w:eastAsia="Times New Roman"/>
          <w:i/>
          <w:iCs/>
          <w:position w:val="-14"/>
        </w:rPr>
        <w:fldChar w:fldCharType="end"/>
      </w:r>
      <w:r w:rsidR="00EF0F1F">
        <w:rPr>
          <w:rFonts w:eastAsia="Times New Roman"/>
          <w:i/>
          <w:iCs/>
          <w:position w:val="-14"/>
        </w:rPr>
        <w:fldChar w:fldCharType="end"/>
      </w:r>
      <w:r w:rsidR="000A06A2">
        <w:rPr>
          <w:rFonts w:eastAsia="Times New Roman"/>
          <w:i/>
          <w:iCs/>
          <w:position w:val="-14"/>
        </w:rPr>
        <w:fldChar w:fldCharType="end"/>
      </w:r>
      <w:r>
        <w:rPr>
          <w:rFonts w:eastAsia="Times New Roman"/>
          <w:i/>
          <w:iCs/>
          <w:position w:val="-14"/>
        </w:rPr>
        <w:fldChar w:fldCharType="end"/>
      </w:r>
      <w:r w:rsidRPr="00071A54">
        <w:rPr>
          <w:rFonts w:eastAsia="Times New Roman"/>
          <w:i/>
          <w:iCs/>
          <w:position w:val="-14"/>
        </w:rPr>
        <w:fldChar w:fldCharType="end"/>
      </w:r>
      <w:r w:rsidRPr="00071A54">
        <w:rPr>
          <w:rFonts w:eastAsia="Times New Roman"/>
          <w:i/>
          <w:iCs/>
        </w:rPr>
        <w:t xml:space="preserve">is the number serving cells configured with Rel-16 PDCCH monitoring capability with SCS configuration j. </w:t>
      </w:r>
    </w:p>
    <w:p w14:paraId="387B5BAE" w14:textId="77777777" w:rsidR="005447CA" w:rsidRPr="00071A54" w:rsidRDefault="005447CA" w:rsidP="005447CA">
      <w:pPr>
        <w:numPr>
          <w:ilvl w:val="1"/>
          <w:numId w:val="25"/>
        </w:numPr>
        <w:adjustRightInd/>
        <w:spacing w:after="0"/>
        <w:ind w:left="1434" w:hanging="357"/>
        <w:rPr>
          <w:rFonts w:eastAsia="DengXian"/>
          <w:i/>
          <w:iCs/>
        </w:rPr>
      </w:pPr>
      <w:r w:rsidRPr="00071A54">
        <w:rPr>
          <w:i/>
          <w:iCs/>
        </w:rPr>
        <w:t xml:space="preserve">If a UE is configured with multiple carriers with a mix of Rel-15 and Rel-16 PDCCH monitoring capability, </w:t>
      </w:r>
      <m:oMath>
        <m:sSubSup>
          <m:sSubSupPr>
            <m:ctrlPr>
              <w:rPr>
                <w:rFonts w:ascii="Cambria Math" w:eastAsia="DengXian"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m:t>
            </m:r>
            <m:ctrlPr>
              <w:rPr>
                <w:rFonts w:ascii="Cambria Math" w:eastAsia="DengXian" w:hAnsi="Cambria Math" w:cs="Calibri"/>
                <w:color w:val="000000"/>
                <w:szCs w:val="21"/>
              </w:rPr>
            </m:ctrlPr>
          </m:sub>
          <m:sup>
            <m:r>
              <m:rPr>
                <m:sty m:val="p"/>
              </m:rPr>
              <w:rPr>
                <w:rFonts w:ascii="Cambria Math" w:hAnsi="Cambria Math"/>
                <w:color w:val="000000"/>
                <w:szCs w:val="21"/>
              </w:rPr>
              <m:t>cap-r16</m:t>
            </m:r>
            <m:ctrlPr>
              <w:rPr>
                <w:rFonts w:ascii="Cambria Math" w:eastAsia="DengXian" w:hAnsi="Cambria Math" w:cs="Calibri"/>
                <w:color w:val="000000"/>
                <w:szCs w:val="21"/>
              </w:rPr>
            </m:ctrlPr>
          </m:sup>
        </m:sSubSup>
      </m:oMath>
      <w:r w:rsidRPr="00071A54">
        <w:rPr>
          <w:i/>
          <w:iCs/>
        </w:rPr>
        <w:t xml:space="preserve"> is replaced by</w:t>
      </w:r>
      <w:r w:rsidRPr="00071A54">
        <w:rPr>
          <w:i/>
          <w:iCs/>
          <w:position w:val="-14"/>
        </w:rPr>
        <w:fldChar w:fldCharType="begin"/>
      </w:r>
      <w:r w:rsidRPr="00071A54">
        <w:rPr>
          <w:i/>
          <w:iCs/>
          <w:position w:val="-14"/>
        </w:rPr>
        <w:instrText xml:space="preserve"> INCLUDEPICTURE  "cid:image010.png@01D5F2E8.24645FB0" \* MERGEFORMATINET </w:instrText>
      </w:r>
      <w:r w:rsidRPr="00071A54">
        <w:rPr>
          <w:i/>
          <w:iCs/>
          <w:position w:val="-14"/>
        </w:rPr>
        <w:fldChar w:fldCharType="separate"/>
      </w:r>
      <w:r>
        <w:rPr>
          <w:i/>
          <w:iCs/>
          <w:position w:val="-14"/>
        </w:rPr>
        <w:fldChar w:fldCharType="begin"/>
      </w:r>
      <w:r>
        <w:rPr>
          <w:i/>
          <w:iCs/>
          <w:position w:val="-14"/>
        </w:rPr>
        <w:instrText xml:space="preserve"> INCLUDEPICTURE  "cid:image010.png@01D5F2E8.24645FB0" \* MERGEFORMATINET </w:instrText>
      </w:r>
      <w:r>
        <w:rPr>
          <w:i/>
          <w:iCs/>
          <w:position w:val="-14"/>
        </w:rPr>
        <w:fldChar w:fldCharType="separate"/>
      </w:r>
      <w:r w:rsidR="000A06A2">
        <w:rPr>
          <w:i/>
          <w:iCs/>
          <w:position w:val="-14"/>
        </w:rPr>
        <w:fldChar w:fldCharType="begin"/>
      </w:r>
      <w:r w:rsidR="000A06A2">
        <w:rPr>
          <w:i/>
          <w:iCs/>
          <w:position w:val="-14"/>
        </w:rPr>
        <w:instrText xml:space="preserve"> INCLUDEPICTURE  "cid:image010.png@01D5F2E8.24645FB0" \* MERGEFORMATINET </w:instrText>
      </w:r>
      <w:r w:rsidR="000A06A2">
        <w:rPr>
          <w:i/>
          <w:iCs/>
          <w:position w:val="-14"/>
        </w:rPr>
        <w:fldChar w:fldCharType="separate"/>
      </w:r>
      <w:r w:rsidR="00EF0F1F">
        <w:rPr>
          <w:i/>
          <w:iCs/>
          <w:position w:val="-14"/>
        </w:rPr>
        <w:fldChar w:fldCharType="begin"/>
      </w:r>
      <w:r w:rsidR="00EF0F1F">
        <w:rPr>
          <w:i/>
          <w:iCs/>
          <w:position w:val="-14"/>
        </w:rPr>
        <w:instrText xml:space="preserve"> INCLUDEPICTURE  "cid:image010.png@01D5F2E8.24645FB0" \* MERGEFORMATINET </w:instrText>
      </w:r>
      <w:r w:rsidR="00EF0F1F">
        <w:rPr>
          <w:i/>
          <w:iCs/>
          <w:position w:val="-14"/>
        </w:rPr>
        <w:fldChar w:fldCharType="separate"/>
      </w:r>
      <w:r w:rsidR="009A1393">
        <w:rPr>
          <w:i/>
          <w:iCs/>
          <w:position w:val="-14"/>
        </w:rPr>
        <w:fldChar w:fldCharType="begin"/>
      </w:r>
      <w:r w:rsidR="009A1393">
        <w:rPr>
          <w:i/>
          <w:iCs/>
          <w:position w:val="-14"/>
        </w:rPr>
        <w:instrText xml:space="preserve"> INCLUDEPICTURE  "cid:image010.png@01D5F2E8.24645FB0" \* MERGEFORMATINET </w:instrText>
      </w:r>
      <w:r w:rsidR="009A1393">
        <w:rPr>
          <w:i/>
          <w:iCs/>
          <w:position w:val="-14"/>
        </w:rPr>
        <w:fldChar w:fldCharType="separate"/>
      </w:r>
      <w:r w:rsidR="00C41B54">
        <w:rPr>
          <w:i/>
          <w:iCs/>
          <w:position w:val="-14"/>
        </w:rPr>
        <w:fldChar w:fldCharType="begin"/>
      </w:r>
      <w:r w:rsidR="00C41B54">
        <w:rPr>
          <w:i/>
          <w:iCs/>
          <w:position w:val="-14"/>
        </w:rPr>
        <w:instrText xml:space="preserve"> </w:instrText>
      </w:r>
      <w:r w:rsidR="00C41B54">
        <w:rPr>
          <w:i/>
          <w:iCs/>
          <w:position w:val="-14"/>
        </w:rPr>
        <w:instrText>INCLUDEPICT</w:instrText>
      </w:r>
      <w:r w:rsidR="00C41B54">
        <w:rPr>
          <w:i/>
          <w:iCs/>
          <w:position w:val="-14"/>
        </w:rPr>
        <w:instrText>URE  "cid:image010.png@01D5F2E8.24645FB0" \* MERGEFORMATINET</w:instrText>
      </w:r>
      <w:r w:rsidR="00C41B54">
        <w:rPr>
          <w:i/>
          <w:iCs/>
          <w:position w:val="-14"/>
        </w:rPr>
        <w:instrText xml:space="preserve"> </w:instrText>
      </w:r>
      <w:r w:rsidR="00C41B54">
        <w:rPr>
          <w:i/>
          <w:iCs/>
          <w:position w:val="-14"/>
        </w:rPr>
        <w:fldChar w:fldCharType="separate"/>
      </w:r>
      <w:r w:rsidR="00F711BB">
        <w:rPr>
          <w:i/>
          <w:iCs/>
          <w:position w:val="-14"/>
        </w:rPr>
        <w:pict w14:anchorId="36DAEA3E">
          <v:shape id="_x0000_i1026" type="#_x0000_t75" alt="cid:image024.png@01D5F088.C5CC80B0" style="width:38.85pt;height:19.45pt">
            <v:imagedata r:id="rId9" r:href="rId10"/>
          </v:shape>
        </w:pict>
      </w:r>
      <w:r w:rsidR="00C41B54">
        <w:rPr>
          <w:i/>
          <w:iCs/>
          <w:position w:val="-14"/>
        </w:rPr>
        <w:fldChar w:fldCharType="end"/>
      </w:r>
      <w:r w:rsidR="009A1393">
        <w:rPr>
          <w:i/>
          <w:iCs/>
          <w:position w:val="-14"/>
        </w:rPr>
        <w:fldChar w:fldCharType="end"/>
      </w:r>
      <w:r w:rsidR="00EF0F1F">
        <w:rPr>
          <w:i/>
          <w:iCs/>
          <w:position w:val="-14"/>
        </w:rPr>
        <w:fldChar w:fldCharType="end"/>
      </w:r>
      <w:r w:rsidR="000A06A2">
        <w:rPr>
          <w:i/>
          <w:iCs/>
          <w:position w:val="-14"/>
        </w:rPr>
        <w:fldChar w:fldCharType="end"/>
      </w:r>
      <w:r>
        <w:rPr>
          <w:i/>
          <w:iCs/>
          <w:position w:val="-14"/>
        </w:rPr>
        <w:fldChar w:fldCharType="end"/>
      </w:r>
      <w:r w:rsidRPr="00071A54">
        <w:rPr>
          <w:i/>
          <w:iCs/>
          <w:position w:val="-14"/>
        </w:rPr>
        <w:fldChar w:fldCharType="end"/>
      </w:r>
      <w:r w:rsidRPr="00071A54">
        <w:rPr>
          <w:i/>
          <w:iCs/>
        </w:rPr>
        <w:t xml:space="preserve">. </w:t>
      </w:r>
    </w:p>
    <w:p w14:paraId="6F78FBD3" w14:textId="77777777" w:rsidR="005447CA" w:rsidRPr="00071A54" w:rsidRDefault="005447CA" w:rsidP="005447CA">
      <w:pPr>
        <w:numPr>
          <w:ilvl w:val="1"/>
          <w:numId w:val="25"/>
        </w:numPr>
        <w:adjustRightInd/>
        <w:spacing w:after="0"/>
        <w:ind w:left="1434" w:hanging="357"/>
        <w:rPr>
          <w:rFonts w:ascii="Calibri" w:hAnsi="Calibri" w:cs="Calibri"/>
          <w:color w:val="1F497D"/>
          <w:szCs w:val="21"/>
        </w:rPr>
      </w:pPr>
      <w:r w:rsidRPr="00071A54">
        <w:rPr>
          <w:i/>
          <w:iCs/>
        </w:rPr>
        <w:t xml:space="preserve">The associated combination (X, Y) is the combination (X, Y) associated with largest maximum number of </w:t>
      </w:r>
      <m:oMath>
        <m:sSubSup>
          <m:sSubSupPr>
            <m:ctrlPr>
              <w:rPr>
                <w:rFonts w:ascii="Cambria Math" w:eastAsia="DengXian" w:hAnsi="Cambria Math" w:cs="Calibri"/>
                <w:i/>
                <w:iCs/>
              </w:rPr>
            </m:ctrlPr>
          </m:sSubSupPr>
          <m:e>
            <m:r>
              <w:rPr>
                <w:rFonts w:ascii="Cambria Math" w:hAnsi="Cambria Math"/>
                <w:szCs w:val="20"/>
              </w:rPr>
              <m:t>C</m:t>
            </m:r>
          </m:e>
          <m:sub>
            <m:r>
              <m:rPr>
                <m:sty m:val="p"/>
              </m:rPr>
              <w:rPr>
                <w:rFonts w:ascii="Cambria Math" w:hAnsi="Cambria Math"/>
                <w:szCs w:val="20"/>
              </w:rPr>
              <m:t>PDCCH</m:t>
            </m:r>
          </m:sub>
          <m:sup>
            <m:r>
              <w:rPr>
                <w:rFonts w:ascii="Cambria Math" w:hAnsi="Cambria Math"/>
                <w:szCs w:val="20"/>
              </w:rPr>
              <m:t>max,</m:t>
            </m:r>
            <m:d>
              <m:dPr>
                <m:ctrlPr>
                  <w:rPr>
                    <w:rFonts w:ascii="Cambria Math" w:eastAsia="DengXian" w:hAnsi="Cambria Math" w:cs="Calibri"/>
                    <w:i/>
                    <w:iCs/>
                  </w:rPr>
                </m:ctrlPr>
              </m:dPr>
              <m:e>
                <m:r>
                  <w:rPr>
                    <w:rFonts w:ascii="Cambria Math" w:hAnsi="Cambria Math"/>
                    <w:szCs w:val="20"/>
                  </w:rPr>
                  <m:t>X,Y</m:t>
                </m:r>
              </m:e>
            </m:d>
            <m:r>
              <w:rPr>
                <w:rFonts w:ascii="Cambria Math" w:hAnsi="Cambria Math"/>
                <w:szCs w:val="20"/>
              </w:rPr>
              <m:t>,μ</m:t>
            </m:r>
          </m:sup>
        </m:sSubSup>
      </m:oMath>
      <w:r w:rsidRPr="00071A54">
        <w:rPr>
          <w:i/>
          <w:iCs/>
        </w:rPr>
        <w:t xml:space="preserve"> , if the UE indicates a capability to monitor PDCCH according to multiple (X, Y) combinations and a configuration of search space s</w:t>
      </w:r>
      <w:proofErr w:type="spellStart"/>
      <w:r w:rsidRPr="00071A54">
        <w:rPr>
          <w:i/>
          <w:iCs/>
        </w:rPr>
        <w:t>ets</w:t>
      </w:r>
      <w:proofErr w:type="spellEnd"/>
      <w:r w:rsidRPr="00071A54">
        <w:rPr>
          <w:i/>
          <w:iCs/>
        </w:rPr>
        <w:t xml:space="preserve"> to the UE results in </w:t>
      </w:r>
      <w:r w:rsidRPr="00071A54">
        <w:rPr>
          <w:i/>
          <w:iCs/>
          <w:strike/>
          <w:color w:val="FF0000"/>
        </w:rPr>
        <w:t>a span pattern with</w:t>
      </w:r>
      <w:r w:rsidRPr="00071A54">
        <w:rPr>
          <w:i/>
          <w:iCs/>
        </w:rPr>
        <w:t xml:space="preserve"> a separation of any two consecutive PDCCH monitoring spans that is equal to or larger than the value of X for two or more of the (X, Y) combinations.</w:t>
      </w:r>
    </w:p>
    <w:p w14:paraId="0F61B0C9" w14:textId="77777777" w:rsidR="005447CA" w:rsidRPr="00071A54" w:rsidRDefault="005447CA" w:rsidP="005447CA">
      <w:pPr>
        <w:rPr>
          <w:b/>
          <w:bCs/>
          <w:i/>
          <w:iCs/>
          <w:color w:val="000000"/>
          <w:highlight w:val="yellow"/>
        </w:rPr>
      </w:pPr>
    </w:p>
    <w:p w14:paraId="42DCFAD0" w14:textId="1D32A333" w:rsidR="00EB2553" w:rsidRDefault="005447CA" w:rsidP="000A2824">
      <w:pPr>
        <w:rPr>
          <w:lang w:eastAsia="zh-CN"/>
        </w:rPr>
      </w:pPr>
      <w:r>
        <w:rPr>
          <w:lang w:eastAsia="zh-CN"/>
        </w:rPr>
        <w:t xml:space="preserve">The case </w:t>
      </w:r>
      <w:r w:rsidR="002C6BD2">
        <w:rPr>
          <w:lang w:eastAsia="zh-CN"/>
        </w:rPr>
        <w:t>when</w:t>
      </w:r>
      <w:r>
        <w:rPr>
          <w:lang w:eastAsia="zh-CN"/>
        </w:rPr>
        <w:t xml:space="preserve"> spans </w:t>
      </w:r>
      <w:r w:rsidR="002C6BD2">
        <w:rPr>
          <w:lang w:eastAsia="zh-CN"/>
        </w:rPr>
        <w:t xml:space="preserve">are not aligned was </w:t>
      </w:r>
      <w:r w:rsidR="006A757E">
        <w:rPr>
          <w:lang w:eastAsia="zh-CN"/>
        </w:rPr>
        <w:t xml:space="preserve">also </w:t>
      </w:r>
      <w:r w:rsidR="002C6BD2">
        <w:rPr>
          <w:lang w:eastAsia="zh-CN"/>
        </w:rPr>
        <w:t xml:space="preserve">discussed </w:t>
      </w:r>
      <w:r w:rsidR="006A757E">
        <w:rPr>
          <w:lang w:eastAsia="zh-CN"/>
        </w:rPr>
        <w:t>leading</w:t>
      </w:r>
      <w:r w:rsidR="002C6BD2">
        <w:rPr>
          <w:lang w:eastAsia="zh-CN"/>
        </w:rPr>
        <w:t xml:space="preserve"> </w:t>
      </w:r>
      <w:r w:rsidR="006A757E">
        <w:rPr>
          <w:lang w:eastAsia="zh-CN"/>
        </w:rPr>
        <w:t>to the following proposal</w:t>
      </w:r>
      <w:r w:rsidR="006F6CFB">
        <w:rPr>
          <w:lang w:eastAsia="zh-CN"/>
        </w:rPr>
        <w:t xml:space="preserve"> (no agreement yet)</w:t>
      </w:r>
      <w:r w:rsidR="006A757E">
        <w:rPr>
          <w:lang w:eastAsia="zh-CN"/>
        </w:rPr>
        <w:t xml:space="preserve">: </w:t>
      </w:r>
    </w:p>
    <w:p w14:paraId="5955A560" w14:textId="45B63522" w:rsidR="006A757E" w:rsidRDefault="006A757E" w:rsidP="000A2824">
      <w:pPr>
        <w:rPr>
          <w:lang w:eastAsia="zh-CN"/>
        </w:rPr>
      </w:pPr>
    </w:p>
    <w:p w14:paraId="65627FBB" w14:textId="77777777" w:rsidR="006A757E" w:rsidRDefault="006A757E" w:rsidP="006A757E">
      <w:pPr>
        <w:rPr>
          <w:i/>
          <w:iCs/>
        </w:rPr>
      </w:pPr>
      <w:r>
        <w:rPr>
          <w:b/>
          <w:bCs/>
          <w:i/>
          <w:iCs/>
          <w:color w:val="000000"/>
        </w:rPr>
        <w:t>Proposal #1</w:t>
      </w:r>
      <w:r>
        <w:rPr>
          <w:i/>
          <w:iCs/>
          <w:color w:val="000000"/>
        </w:rPr>
        <w:t xml:space="preserve">: </w:t>
      </w: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non-overla</w:t>
      </w:r>
      <w:proofErr w:type="spellStart"/>
      <w:r>
        <w:rPr>
          <w:i/>
          <w:iCs/>
        </w:rPr>
        <w:t>pping</w:t>
      </w:r>
      <w:proofErr w:type="spellEnd"/>
      <w:r>
        <w:rPr>
          <w:i/>
          <w:iCs/>
        </w:rPr>
        <w:t xml:space="preserve"> CCEs </w:t>
      </w:r>
      <w:r>
        <w:rPr>
          <w:i/>
          <w:iCs/>
          <w:color w:val="FF0000"/>
        </w:rPr>
        <w:t xml:space="preserve">for any set of </w:t>
      </w:r>
      <w:r>
        <w:rPr>
          <w:i/>
          <w:iCs/>
          <w:color w:val="FF0000"/>
        </w:rPr>
        <w:lastRenderedPageBreak/>
        <w:t>spans across</w:t>
      </w:r>
      <w:r>
        <w:rPr>
          <w:i/>
          <w:iCs/>
        </w:rPr>
        <w:t xml:space="preserve">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downlink cells </w:t>
      </w:r>
      <w:r>
        <w:rPr>
          <w:i/>
          <w:iCs/>
          <w:color w:val="0070C0"/>
        </w:rPr>
        <w:t xml:space="preserve">if the spans on different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lang w:val="en-GB"/>
              </w:rPr>
              <m:t>N</m:t>
            </m:r>
          </m:e>
          <m:sub>
            <m:r>
              <m:rPr>
                <m:sty m:val="p"/>
              </m:rPr>
              <w:rPr>
                <w:rFonts w:ascii="Cambria Math" w:hAnsi="Cambria Math"/>
                <w:color w:val="0070C0"/>
                <w:sz w:val="21"/>
                <w:szCs w:val="21"/>
                <w:lang w:val="en-GB"/>
              </w:rPr>
              <m:t>cells,r16</m:t>
            </m:r>
            <m:ctrlPr>
              <w:rPr>
                <w:rFonts w:ascii="Cambria Math" w:hAnsi="Cambria Math" w:cs="Calibri"/>
                <w:color w:val="0070C0"/>
                <w:sz w:val="21"/>
                <w:szCs w:val="21"/>
              </w:rPr>
            </m:ctrlPr>
          </m:sub>
          <m:sup>
            <m:r>
              <m:rPr>
                <m:sty m:val="p"/>
              </m:rPr>
              <w:rPr>
                <w:rFonts w:ascii="Cambria Math" w:hAnsi="Cambria Math"/>
                <w:color w:val="0070C0"/>
                <w:sz w:val="21"/>
                <w:szCs w:val="21"/>
                <w:lang w:val="en-GB"/>
              </w:rPr>
              <m:t>DL,(X,Y),</m:t>
            </m:r>
            <m:r>
              <w:rPr>
                <w:rFonts w:ascii="Cambria Math" w:hAnsi="Cambria Math"/>
                <w:color w:val="0070C0"/>
                <w:sz w:val="21"/>
                <w:szCs w:val="21"/>
                <w:lang w:val="en-GB"/>
              </w:rPr>
              <m:t>μ</m:t>
            </m:r>
            <m:ctrlPr>
              <w:rPr>
                <w:rFonts w:ascii="Cambria Math" w:hAnsi="Cambria Math" w:cs="Calibri"/>
                <w:color w:val="0070C0"/>
                <w:sz w:val="21"/>
                <w:szCs w:val="21"/>
              </w:rPr>
            </m:ctrlPr>
          </m:sup>
        </m:sSubSup>
      </m:oMath>
      <w:r>
        <w:rPr>
          <w:i/>
          <w:iCs/>
          <w:color w:val="0070C0"/>
        </w:rPr>
        <w:t xml:space="preserve"> downlink cells are not aligned, </w:t>
      </w:r>
      <w:r>
        <w:rPr>
          <w:i/>
          <w:iCs/>
          <w:color w:val="FF0000"/>
        </w:rPr>
        <w:t>with at most one span per scheduling cell for each set</w:t>
      </w:r>
      <w:r>
        <w:rPr>
          <w:i/>
          <w:iCs/>
        </w:rPr>
        <w:t>, where</w:t>
      </w:r>
    </w:p>
    <w:p w14:paraId="0ECB1C40" w14:textId="77777777" w:rsidR="006A757E" w:rsidRDefault="00C41B54" w:rsidP="006A757E">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r>
                <w:rPr>
                  <w:rFonts w:ascii="Cambria Math" w:hAnsi="Cambria Math"/>
                  <w:color w:val="000000"/>
                  <w:sz w:val="21"/>
                  <w:szCs w:val="21"/>
                  <w:lang w:val="en-GB"/>
                </w:rPr>
                <m:t>⋅</m:t>
              </m:r>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max,(X,Y),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lang w:val="en-GB"/>
                        </w:rPr>
                        <m:t>j=0</m:t>
                      </m:r>
                    </m:sub>
                    <m:sup>
                      <m:r>
                        <w:rPr>
                          <w:rFonts w:ascii="Cambria Math" w:hAnsi="Cambria Math"/>
                          <w:color w:val="000000"/>
                          <w:sz w:val="21"/>
                          <w:szCs w:val="21"/>
                          <w:lang w:val="en-GB"/>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m:t>
                              </m:r>
                              <m:r>
                                <w:rPr>
                                  <w:rFonts w:ascii="Cambria Math" w:hAnsi="Cambria Math"/>
                                  <w:color w:val="000000"/>
                                  <w:sz w:val="21"/>
                                  <w:szCs w:val="21"/>
                                  <w:lang w:val="en-GB"/>
                                </w:rPr>
                                <m:t>j</m:t>
                              </m:r>
                              <m:ctrlPr>
                                <w:rPr>
                                  <w:rFonts w:ascii="Cambria Math" w:hAnsi="Cambria Math" w:cs="Calibri"/>
                                  <w:color w:val="000000"/>
                                  <w:sz w:val="21"/>
                                  <w:szCs w:val="21"/>
                                </w:rPr>
                              </m:ctrlPr>
                            </m:sup>
                          </m:sSubSup>
                        </m:e>
                      </m:d>
                    </m:e>
                  </m:nary>
                </m:den>
              </m:f>
            </m:e>
          </m:d>
        </m:oMath>
      </m:oMathPara>
    </w:p>
    <w:p w14:paraId="21078BA2" w14:textId="77777777" w:rsidR="006A757E" w:rsidRDefault="006A757E" w:rsidP="006A757E">
      <w:pPr>
        <w:numPr>
          <w:ilvl w:val="1"/>
          <w:numId w:val="25"/>
        </w:numPr>
        <w:adjustRightInd/>
        <w:rPr>
          <w:i/>
          <w:iCs/>
        </w:rPr>
      </w:pPr>
      <w:r>
        <w:rPr>
          <w:i/>
          <w:iCs/>
          <w:noProof/>
          <w:position w:val="-14"/>
        </w:rPr>
        <w:drawing>
          <wp:inline distT="0" distB="0" distL="0" distR="0" wp14:anchorId="7B8D45CD" wp14:editId="75BBCA7F">
            <wp:extent cx="457200" cy="247015"/>
            <wp:effectExtent l="0" t="0" r="0" b="635"/>
            <wp:docPr id="104" name="图片 104" descr="cid:image014.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cid:image014.png@01D5F088.C5CC80B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57200" cy="247015"/>
                    </a:xfrm>
                    <a:prstGeom prst="rect">
                      <a:avLst/>
                    </a:prstGeom>
                    <a:noFill/>
                    <a:ln>
                      <a:noFill/>
                    </a:ln>
                  </pic:spPr>
                </pic:pic>
              </a:graphicData>
            </a:graphic>
          </wp:inline>
        </w:drawing>
      </w:r>
      <w:r>
        <w:rPr>
          <w:i/>
          <w:iCs/>
        </w:rPr>
        <w:t xml:space="preserve">is the number serving cells configured with Rel-16 PDCCH monitoring capability with SCS configuration j. </w:t>
      </w:r>
    </w:p>
    <w:p w14:paraId="3AF9E650" w14:textId="77777777" w:rsidR="006A757E" w:rsidRDefault="006A757E" w:rsidP="006A757E">
      <w:pPr>
        <w:numPr>
          <w:ilvl w:val="1"/>
          <w:numId w:val="25"/>
        </w:numPr>
        <w:adjustRightInd/>
        <w:spacing w:beforeLines="50" w:before="12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oMath>
      <w:r>
        <w:rPr>
          <w:i/>
          <w:iCs/>
        </w:rPr>
        <w:t xml:space="preserve"> is replaced by</w:t>
      </w:r>
      <w:r>
        <w:rPr>
          <w:i/>
          <w:iCs/>
          <w:noProof/>
          <w:position w:val="-14"/>
        </w:rPr>
        <w:drawing>
          <wp:inline distT="0" distB="0" distL="0" distR="0" wp14:anchorId="4054623F" wp14:editId="0049EB53">
            <wp:extent cx="504190" cy="247015"/>
            <wp:effectExtent l="0" t="0" r="0" b="635"/>
            <wp:docPr id="103" name="图片 103" descr="cid:image017.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cid:image017.png@01D5F088.C5CC80B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04190" cy="247015"/>
                    </a:xfrm>
                    <a:prstGeom prst="rect">
                      <a:avLst/>
                    </a:prstGeom>
                    <a:noFill/>
                    <a:ln>
                      <a:noFill/>
                    </a:ln>
                  </pic:spPr>
                </pic:pic>
              </a:graphicData>
            </a:graphic>
          </wp:inline>
        </w:drawing>
      </w:r>
      <w:r>
        <w:rPr>
          <w:i/>
          <w:iCs/>
        </w:rPr>
        <w:t xml:space="preserve">. </w:t>
      </w:r>
    </w:p>
    <w:p w14:paraId="7A212A59" w14:textId="7D7635C6" w:rsidR="006A757E" w:rsidRPr="006A757E" w:rsidRDefault="006A757E" w:rsidP="006A757E">
      <w:pPr>
        <w:numPr>
          <w:ilvl w:val="1"/>
          <w:numId w:val="25"/>
        </w:numPr>
        <w:adjustRightInd/>
        <w:spacing w:beforeLines="50" w:before="120"/>
        <w:ind w:left="1434" w:hanging="357"/>
        <w:rPr>
          <w:i/>
          <w:iCs/>
        </w:rPr>
      </w:pPr>
      <w:r w:rsidRPr="006A757E">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sz w:val="20"/>
                <w:szCs w:val="20"/>
              </w:rPr>
              <m:t>C</m:t>
            </m:r>
          </m:e>
          <m:sub>
            <m:r>
              <m:rPr>
                <m:sty m:val="p"/>
              </m:rPr>
              <w:rPr>
                <w:rFonts w:ascii="Cambria Math" w:hAnsi="Cambria Math"/>
                <w:sz w:val="20"/>
                <w:szCs w:val="20"/>
              </w:rPr>
              <m:t>PDCCH</m:t>
            </m:r>
          </m:sub>
          <m:sup>
            <m:r>
              <w:rPr>
                <w:rFonts w:ascii="Cambria Math" w:hAnsi="Cambria Math"/>
                <w:sz w:val="20"/>
                <w:szCs w:val="20"/>
              </w:rPr>
              <m:t>max,</m:t>
            </m:r>
            <m:d>
              <m:dPr>
                <m:ctrlPr>
                  <w:rPr>
                    <w:rFonts w:ascii="Cambria Math" w:hAnsi="Cambria Math" w:cs="Calibri"/>
                    <w:i/>
                    <w:iCs/>
                  </w:rPr>
                </m:ctrlPr>
              </m:dPr>
              <m:e>
                <m:r>
                  <w:rPr>
                    <w:rFonts w:ascii="Cambria Math" w:hAnsi="Cambria Math"/>
                    <w:sz w:val="20"/>
                    <w:szCs w:val="20"/>
                  </w:rPr>
                  <m:t>X,Y</m:t>
                </m:r>
              </m:e>
            </m:d>
            <m:r>
              <w:rPr>
                <w:rFonts w:ascii="Cambria Math" w:hAnsi="Cambria Math"/>
                <w:sz w:val="20"/>
                <w:szCs w:val="20"/>
              </w:rPr>
              <m:t>,μ</m:t>
            </m:r>
          </m:sup>
        </m:sSubSup>
      </m:oMath>
      <w:r w:rsidRPr="006A757E">
        <w:rPr>
          <w:i/>
          <w:iCs/>
        </w:rPr>
        <w:t xml:space="preserve"> , if the UE indicates a capability to monitor PDCCH according to multiple (X, Y) combinations and a configuration of search space s</w:t>
      </w:r>
      <w:proofErr w:type="spellStart"/>
      <w:r w:rsidRPr="006A757E">
        <w:rPr>
          <w:i/>
          <w:iCs/>
        </w:rPr>
        <w:t>ets</w:t>
      </w:r>
      <w:proofErr w:type="spellEnd"/>
      <w:r w:rsidRPr="006A757E">
        <w:rPr>
          <w:i/>
          <w:iCs/>
        </w:rPr>
        <w:t xml:space="preserve"> to the UE results in a span pattern with a separation of any two consecutive PDCCH monitoring spans that is equal to or larger than the value of X for two or more of the (X, Y) combinations.</w:t>
      </w:r>
    </w:p>
    <w:p w14:paraId="36669751" w14:textId="7BE4A1AC" w:rsidR="00033241" w:rsidRDefault="00033241" w:rsidP="00033241">
      <w:pPr>
        <w:pStyle w:val="Heading2"/>
        <w:rPr>
          <w:lang w:eastAsia="zh-CN"/>
        </w:rPr>
      </w:pPr>
      <w:r>
        <w:rPr>
          <w:lang w:eastAsia="zh-CN"/>
        </w:rPr>
        <w:t>Definition of aligned spans</w:t>
      </w:r>
    </w:p>
    <w:p w14:paraId="74DF539D" w14:textId="6F110F5F" w:rsidR="002A6B4E" w:rsidRDefault="002A6B4E" w:rsidP="002A6B4E">
      <w:pPr>
        <w:rPr>
          <w:lang w:eastAsia="zh-CN"/>
        </w:rPr>
      </w:pPr>
      <w:r>
        <w:rPr>
          <w:lang w:eastAsia="zh-CN"/>
        </w:rPr>
        <w:t xml:space="preserve">In our view, for a combination (X, Y), the spans of 2 CCs are aligned if for any span of a first CC, </w:t>
      </w:r>
      <w:r>
        <w:t>the starting symbol of the span</w:t>
      </w:r>
      <w:r w:rsidR="005A72E2">
        <w:t xml:space="preserve"> is the same as (aligned with) the starting symbol of a span of a second CC, when the span of the first CC and the span of the second CC are overlapping.</w:t>
      </w:r>
      <w:r w:rsidR="005A72E2">
        <w:rPr>
          <w:lang w:eastAsia="zh-CN"/>
        </w:rPr>
        <w:t xml:space="preserve"> For instance, in </w:t>
      </w:r>
      <w:r w:rsidR="005A72E2" w:rsidRPr="000A06A2">
        <w:rPr>
          <w:sz w:val="20"/>
          <w:szCs w:val="20"/>
          <w:lang w:eastAsia="zh-CN"/>
        </w:rPr>
        <w:fldChar w:fldCharType="begin"/>
      </w:r>
      <w:r w:rsidR="005A72E2" w:rsidRPr="000A06A2">
        <w:rPr>
          <w:sz w:val="20"/>
          <w:szCs w:val="20"/>
          <w:lang w:eastAsia="zh-CN"/>
        </w:rPr>
        <w:instrText xml:space="preserve"> REF _Ref37416732 \h </w:instrText>
      </w:r>
      <w:r w:rsidR="000A06A2">
        <w:rPr>
          <w:sz w:val="20"/>
          <w:szCs w:val="20"/>
          <w:lang w:eastAsia="zh-CN"/>
        </w:rPr>
        <w:instrText xml:space="preserve"> \* MERGEFORMAT </w:instrText>
      </w:r>
      <w:r w:rsidR="005A72E2" w:rsidRPr="000A06A2">
        <w:rPr>
          <w:sz w:val="20"/>
          <w:szCs w:val="20"/>
          <w:lang w:eastAsia="zh-CN"/>
        </w:rPr>
      </w:r>
      <w:r w:rsidR="005A72E2" w:rsidRPr="000A06A2">
        <w:rPr>
          <w:sz w:val="20"/>
          <w:szCs w:val="20"/>
          <w:lang w:eastAsia="zh-CN"/>
        </w:rPr>
        <w:fldChar w:fldCharType="separate"/>
      </w:r>
      <w:r w:rsidR="005A72E2" w:rsidRPr="000A06A2">
        <w:rPr>
          <w:b/>
          <w:sz w:val="20"/>
          <w:szCs w:val="20"/>
        </w:rPr>
        <w:t xml:space="preserve">Figure </w:t>
      </w:r>
      <w:r w:rsidR="005A72E2" w:rsidRPr="000A06A2">
        <w:rPr>
          <w:b/>
          <w:noProof/>
          <w:sz w:val="20"/>
          <w:szCs w:val="20"/>
        </w:rPr>
        <w:t>1</w:t>
      </w:r>
      <w:r w:rsidR="005A72E2" w:rsidRPr="000A06A2">
        <w:rPr>
          <w:sz w:val="20"/>
          <w:szCs w:val="20"/>
          <w:lang w:eastAsia="zh-CN"/>
        </w:rPr>
        <w:fldChar w:fldCharType="end"/>
      </w:r>
      <w:r w:rsidR="005A72E2">
        <w:rPr>
          <w:lang w:eastAsia="zh-CN"/>
        </w:rPr>
        <w:t xml:space="preserve">, the spans of CC1 and CC2 are aligned, and the spans of CC3 and CC4 are not aligned with those of CC1 and CC2. </w:t>
      </w:r>
    </w:p>
    <w:p w14:paraId="36979E34" w14:textId="77777777" w:rsidR="002A6B4E" w:rsidRDefault="002A6B4E" w:rsidP="002A6B4E">
      <w:pPr>
        <w:keepNext/>
        <w:jc w:val="center"/>
      </w:pPr>
      <w:r>
        <w:rPr>
          <w:noProof/>
        </w:rPr>
        <w:drawing>
          <wp:inline distT="0" distB="0" distL="0" distR="0" wp14:anchorId="3038BF0A" wp14:editId="0C05A94B">
            <wp:extent cx="4073236" cy="2910342"/>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84918" cy="2918689"/>
                    </a:xfrm>
                    <a:prstGeom prst="rect">
                      <a:avLst/>
                    </a:prstGeom>
                    <a:noFill/>
                  </pic:spPr>
                </pic:pic>
              </a:graphicData>
            </a:graphic>
          </wp:inline>
        </w:drawing>
      </w:r>
    </w:p>
    <w:p w14:paraId="4A42846E" w14:textId="719D0794" w:rsidR="002A6B4E" w:rsidRDefault="002A6B4E" w:rsidP="002A6B4E">
      <w:pPr>
        <w:rPr>
          <w:lang w:eastAsia="zh-CN"/>
        </w:rPr>
      </w:pPr>
      <w:bookmarkStart w:id="1" w:name="_Ref37416732"/>
      <w:r w:rsidRPr="00802FEB">
        <w:rPr>
          <w:b/>
          <w:sz w:val="18"/>
          <w:szCs w:val="18"/>
        </w:rPr>
        <w:t xml:space="preserve">Figure </w:t>
      </w:r>
      <w:r w:rsidRPr="00802FEB">
        <w:rPr>
          <w:b/>
          <w:sz w:val="18"/>
          <w:szCs w:val="18"/>
        </w:rPr>
        <w:fldChar w:fldCharType="begin"/>
      </w:r>
      <w:r w:rsidRPr="00802FEB">
        <w:rPr>
          <w:b/>
          <w:sz w:val="18"/>
          <w:szCs w:val="18"/>
        </w:rPr>
        <w:instrText xml:space="preserve"> SEQ Figure \* ARABIC </w:instrText>
      </w:r>
      <w:r w:rsidRPr="00802FEB">
        <w:rPr>
          <w:b/>
          <w:sz w:val="18"/>
          <w:szCs w:val="18"/>
        </w:rPr>
        <w:fldChar w:fldCharType="separate"/>
      </w:r>
      <w:r>
        <w:rPr>
          <w:b/>
          <w:noProof/>
          <w:sz w:val="18"/>
          <w:szCs w:val="18"/>
        </w:rPr>
        <w:t>1</w:t>
      </w:r>
      <w:r w:rsidRPr="00802FEB">
        <w:rPr>
          <w:b/>
          <w:sz w:val="18"/>
          <w:szCs w:val="18"/>
        </w:rPr>
        <w:fldChar w:fldCharType="end"/>
      </w:r>
      <w:bookmarkEnd w:id="1"/>
      <w:r w:rsidRPr="00802FEB">
        <w:rPr>
          <w:b/>
          <w:sz w:val="18"/>
          <w:szCs w:val="18"/>
        </w:rPr>
        <w:t>: Different spans in different CCs. CC1 and CC2 have aligned spans and CC3 and CC4 have spans that are not aligned with spans in CC1 and CC2.</w:t>
      </w:r>
    </w:p>
    <w:p w14:paraId="197534C1" w14:textId="4F00A99E" w:rsidR="0066589E" w:rsidRDefault="00D60086" w:rsidP="00D60086">
      <w:pPr>
        <w:tabs>
          <w:tab w:val="left" w:pos="3658"/>
        </w:tabs>
        <w:rPr>
          <w:lang w:eastAsia="zh-CN"/>
        </w:rPr>
      </w:pPr>
      <w:r>
        <w:rPr>
          <w:lang w:eastAsia="zh-CN"/>
        </w:rPr>
        <w:tab/>
      </w:r>
    </w:p>
    <w:p w14:paraId="177789A5" w14:textId="4710B096" w:rsidR="0066589E" w:rsidRDefault="007931CB" w:rsidP="000A2824">
      <w:pPr>
        <w:pStyle w:val="Heading2"/>
        <w:rPr>
          <w:lang w:eastAsia="zh-CN"/>
        </w:rPr>
      </w:pPr>
      <w:r>
        <w:rPr>
          <w:lang w:eastAsia="zh-CN"/>
        </w:rPr>
        <w:t>PDCCH monitoring in non</w:t>
      </w:r>
      <w:r>
        <w:rPr>
          <w:i/>
          <w:iCs/>
        </w:rPr>
        <w:t>-</w:t>
      </w:r>
      <w:r w:rsidR="0066589E">
        <w:rPr>
          <w:lang w:eastAsia="zh-CN"/>
        </w:rPr>
        <w:t>aligned spans</w:t>
      </w:r>
      <w:r>
        <w:rPr>
          <w:lang w:eastAsia="zh-CN"/>
        </w:rPr>
        <w:t xml:space="preserve"> case</w:t>
      </w:r>
    </w:p>
    <w:p w14:paraId="7602179E" w14:textId="2A114770" w:rsidR="00D15C5C" w:rsidRDefault="008777B5" w:rsidP="008777B5">
      <w:pPr>
        <w:spacing w:line="276" w:lineRule="auto"/>
      </w:pPr>
      <w:r>
        <w:t xml:space="preserve">Proposal #1 of [1] has certain deficiencies </w:t>
      </w:r>
      <w:proofErr w:type="spellStart"/>
      <w:r>
        <w:t>w.r.t.</w:t>
      </w:r>
      <w:proofErr w:type="spellEnd"/>
      <w:r>
        <w:t xml:space="preserve"> the case of aligned spans, e.g., for full utilization of the CCE budget, the budget is to be uniformly distributed across spans of different CCs of the same SCS and (X,Y). In addition, if there are many CCs with multiple spans per slot, the UE needs to check number of </w:t>
      </w:r>
      <w:r>
        <w:lastRenderedPageBreak/>
        <w:t>non-overlapping CCEs over many sets of possible spans with one span per each CC (for example, in case of 3CCs with (X=2,Y=2), the UE may need to check</w:t>
      </w:r>
      <w:r w:rsidR="00377BCA">
        <w:t xml:space="preserve"> number of</w:t>
      </w:r>
      <w:r>
        <w:t xml:space="preserve"> non-overlapping CCEs for 7^3=343 span sets, e.g., one set of spans is{span 1 of CC1}, {span 3 of CC2},{span 4 of CC3}).    </w:t>
      </w:r>
    </w:p>
    <w:p w14:paraId="64AF4C82" w14:textId="6F50492A" w:rsidR="000A06A2" w:rsidRDefault="00155F8F" w:rsidP="00155F8F">
      <w:pPr>
        <w:rPr>
          <w:lang w:eastAsia="zh-CN"/>
        </w:rPr>
      </w:pPr>
      <w:r>
        <w:rPr>
          <w:lang w:eastAsia="zh-CN"/>
        </w:rPr>
        <w:t xml:space="preserve">In case of presence of </w:t>
      </w:r>
      <w:r w:rsidR="00D60086">
        <w:rPr>
          <w:lang w:eastAsia="zh-CN"/>
        </w:rPr>
        <w:t>non-aligned</w:t>
      </w:r>
      <w:r>
        <w:rPr>
          <w:lang w:eastAsia="zh-CN"/>
        </w:rPr>
        <w:t xml:space="preserve"> spans in some of the CCs (e.g., as shown in </w:t>
      </w:r>
      <w:r w:rsidR="00E31FE7" w:rsidRPr="00E31FE7">
        <w:rPr>
          <w:sz w:val="20"/>
          <w:szCs w:val="20"/>
          <w:lang w:eastAsia="zh-CN"/>
        </w:rPr>
        <w:fldChar w:fldCharType="begin"/>
      </w:r>
      <w:r w:rsidR="00E31FE7" w:rsidRPr="00E31FE7">
        <w:rPr>
          <w:sz w:val="20"/>
          <w:szCs w:val="20"/>
          <w:lang w:eastAsia="zh-CN"/>
        </w:rPr>
        <w:instrText xml:space="preserve"> REF _Ref37416732 \h  \* MERGEFORMAT </w:instrText>
      </w:r>
      <w:r w:rsidR="00E31FE7" w:rsidRPr="00E31FE7">
        <w:rPr>
          <w:sz w:val="20"/>
          <w:szCs w:val="20"/>
          <w:lang w:eastAsia="zh-CN"/>
        </w:rPr>
      </w:r>
      <w:r w:rsidR="00E31FE7" w:rsidRPr="00E31FE7">
        <w:rPr>
          <w:sz w:val="20"/>
          <w:szCs w:val="20"/>
          <w:lang w:eastAsia="zh-CN"/>
        </w:rPr>
        <w:fldChar w:fldCharType="separate"/>
      </w:r>
      <w:r w:rsidR="00E31FE7" w:rsidRPr="00E31FE7">
        <w:rPr>
          <w:b/>
          <w:sz w:val="20"/>
          <w:szCs w:val="20"/>
        </w:rPr>
        <w:t xml:space="preserve">Figure </w:t>
      </w:r>
      <w:r w:rsidR="00E31FE7" w:rsidRPr="00E31FE7">
        <w:rPr>
          <w:b/>
          <w:noProof/>
          <w:sz w:val="20"/>
          <w:szCs w:val="20"/>
        </w:rPr>
        <w:t>1</w:t>
      </w:r>
      <w:r w:rsidR="00E31FE7" w:rsidRPr="00E31FE7">
        <w:rPr>
          <w:sz w:val="20"/>
          <w:szCs w:val="20"/>
          <w:lang w:eastAsia="zh-CN"/>
        </w:rPr>
        <w:fldChar w:fldCharType="end"/>
      </w:r>
      <w:r w:rsidR="00D60086" w:rsidRPr="00E31FE7">
        <w:rPr>
          <w:lang w:eastAsia="zh-CN"/>
        </w:rPr>
        <w:fldChar w:fldCharType="begin"/>
      </w:r>
      <w:r w:rsidR="00D60086" w:rsidRPr="00E31FE7">
        <w:rPr>
          <w:lang w:eastAsia="zh-CN"/>
        </w:rPr>
        <w:instrText xml:space="preserve"> REF _Ref37346490 \h </w:instrText>
      </w:r>
      <w:r w:rsidR="00E31FE7">
        <w:rPr>
          <w:lang w:eastAsia="zh-CN"/>
        </w:rPr>
        <w:instrText xml:space="preserve"> \* MERGEFORMAT </w:instrText>
      </w:r>
      <w:r w:rsidR="00D60086" w:rsidRPr="00E31FE7">
        <w:rPr>
          <w:lang w:eastAsia="zh-CN"/>
        </w:rPr>
      </w:r>
      <w:r w:rsidR="00D60086" w:rsidRPr="00E31FE7">
        <w:rPr>
          <w:lang w:eastAsia="zh-CN"/>
        </w:rPr>
        <w:fldChar w:fldCharType="end"/>
      </w:r>
      <w:r w:rsidRPr="00E31FE7">
        <w:rPr>
          <w:lang w:eastAsia="zh-CN"/>
        </w:rPr>
        <w:t>)</w:t>
      </w:r>
      <w:r w:rsidR="00D60086" w:rsidRPr="00E31FE7">
        <w:rPr>
          <w:lang w:eastAsia="zh-CN"/>
        </w:rPr>
        <w:t>, th</w:t>
      </w:r>
      <w:r w:rsidR="00D60086">
        <w:rPr>
          <w:lang w:eastAsia="zh-CN"/>
        </w:rPr>
        <w:t>e PDCCH monitoring condition/limit over different CCs can be updated from proposal 1 of [1] to also take into account the spans of CCs which are aligned (</w:t>
      </w:r>
      <w:r w:rsidR="00E31FE7">
        <w:rPr>
          <w:lang w:eastAsia="zh-CN"/>
        </w:rPr>
        <w:t xml:space="preserve">e.g., </w:t>
      </w:r>
      <w:r w:rsidR="00D60086">
        <w:rPr>
          <w:lang w:eastAsia="zh-CN"/>
        </w:rPr>
        <w:t xml:space="preserve">CC1 and CC2 </w:t>
      </w:r>
      <w:r w:rsidR="00E31FE7">
        <w:rPr>
          <w:lang w:eastAsia="zh-CN"/>
        </w:rPr>
        <w:t xml:space="preserve">shown </w:t>
      </w:r>
      <w:r w:rsidR="00D60086">
        <w:rPr>
          <w:lang w:eastAsia="zh-CN"/>
        </w:rPr>
        <w:t>in</w:t>
      </w:r>
      <w:r w:rsidR="00E31FE7">
        <w:rPr>
          <w:lang w:eastAsia="zh-CN"/>
        </w:rPr>
        <w:t xml:space="preserve"> </w:t>
      </w:r>
      <w:r w:rsidR="00E31FE7" w:rsidRPr="00E31FE7">
        <w:rPr>
          <w:sz w:val="20"/>
          <w:szCs w:val="20"/>
          <w:lang w:eastAsia="zh-CN"/>
        </w:rPr>
        <w:fldChar w:fldCharType="begin"/>
      </w:r>
      <w:r w:rsidR="00E31FE7" w:rsidRPr="00E31FE7">
        <w:rPr>
          <w:sz w:val="20"/>
          <w:szCs w:val="20"/>
          <w:lang w:eastAsia="zh-CN"/>
        </w:rPr>
        <w:instrText xml:space="preserve"> REF _Ref37416732 \h </w:instrText>
      </w:r>
      <w:r w:rsidR="00E31FE7">
        <w:rPr>
          <w:sz w:val="20"/>
          <w:szCs w:val="20"/>
          <w:lang w:eastAsia="zh-CN"/>
        </w:rPr>
        <w:instrText xml:space="preserve"> \* MERGEFORMAT </w:instrText>
      </w:r>
      <w:r w:rsidR="00E31FE7" w:rsidRPr="00E31FE7">
        <w:rPr>
          <w:sz w:val="20"/>
          <w:szCs w:val="20"/>
          <w:lang w:eastAsia="zh-CN"/>
        </w:rPr>
      </w:r>
      <w:r w:rsidR="00E31FE7" w:rsidRPr="00E31FE7">
        <w:rPr>
          <w:sz w:val="20"/>
          <w:szCs w:val="20"/>
          <w:lang w:eastAsia="zh-CN"/>
        </w:rPr>
        <w:fldChar w:fldCharType="separate"/>
      </w:r>
      <w:r w:rsidR="00E31FE7" w:rsidRPr="00E31FE7">
        <w:rPr>
          <w:b/>
          <w:sz w:val="20"/>
          <w:szCs w:val="20"/>
        </w:rPr>
        <w:t xml:space="preserve">Figure </w:t>
      </w:r>
      <w:r w:rsidR="00E31FE7" w:rsidRPr="00E31FE7">
        <w:rPr>
          <w:b/>
          <w:noProof/>
          <w:sz w:val="20"/>
          <w:szCs w:val="20"/>
        </w:rPr>
        <w:t>1</w:t>
      </w:r>
      <w:r w:rsidR="00E31FE7" w:rsidRPr="00E31FE7">
        <w:rPr>
          <w:sz w:val="20"/>
          <w:szCs w:val="20"/>
          <w:lang w:eastAsia="zh-CN"/>
        </w:rPr>
        <w:fldChar w:fldCharType="end"/>
      </w:r>
      <w:r w:rsidR="00D60086">
        <w:rPr>
          <w:lang w:eastAsia="zh-CN"/>
        </w:rPr>
        <w:t xml:space="preserve">). Considering the CCs with aligned spans in handling non-aligned case is important to </w:t>
      </w:r>
      <w:r w:rsidR="008777B5">
        <w:rPr>
          <w:lang w:eastAsia="zh-CN"/>
        </w:rPr>
        <w:t>overcome the above mentioned deficiencies of proposal#1 of [1] (at least to some extent)</w:t>
      </w:r>
      <w:r w:rsidR="00D60086">
        <w:rPr>
          <w:lang w:eastAsia="zh-CN"/>
        </w:rPr>
        <w:t xml:space="preserve"> as suggested </w:t>
      </w:r>
      <w:r w:rsidR="008777B5">
        <w:rPr>
          <w:lang w:eastAsia="zh-CN"/>
        </w:rPr>
        <w:t>in the following.</w:t>
      </w:r>
    </w:p>
    <w:p w14:paraId="14B82C04" w14:textId="5AA73D0D" w:rsidR="00155F8F" w:rsidRDefault="00155F8F" w:rsidP="00155F8F">
      <w:pPr>
        <w:rPr>
          <w:lang w:eastAsia="zh-CN"/>
        </w:rPr>
      </w:pPr>
    </w:p>
    <w:p w14:paraId="5CDE0D3D" w14:textId="47E467B4" w:rsidR="008777B5" w:rsidRDefault="008777B5" w:rsidP="008777B5">
      <w:pPr>
        <w:pStyle w:val="Heading3"/>
        <w:rPr>
          <w:lang w:eastAsia="zh-CN"/>
        </w:rPr>
      </w:pPr>
      <w:bookmarkStart w:id="2" w:name="_Ref37422757"/>
      <w:r>
        <w:rPr>
          <w:lang w:eastAsia="zh-CN"/>
        </w:rPr>
        <w:t>Updates to Proposal#1 of [1]</w:t>
      </w:r>
      <w:bookmarkEnd w:id="2"/>
    </w:p>
    <w:p w14:paraId="041CC40F" w14:textId="25D45C2E" w:rsidR="008777B5" w:rsidRDefault="008777B5" w:rsidP="0066589E">
      <w:r>
        <w:t xml:space="preserve">At least for </w:t>
      </w:r>
      <w:r w:rsidR="000C0623" w:rsidRPr="00071A54">
        <w:rPr>
          <w:i/>
          <w:iCs/>
        </w:rPr>
        <w:t>(X, Y)</w:t>
      </w:r>
      <w:r w:rsidR="000C0623">
        <w:rPr>
          <w:i/>
          <w:iCs/>
        </w:rPr>
        <w:t>=</w:t>
      </w:r>
      <w:r w:rsidR="000C0623">
        <w:t xml:space="preserve"> </w:t>
      </w:r>
      <w:r>
        <w:t>(2,2) case, we propose to update proposal#1</w:t>
      </w:r>
      <w:r w:rsidR="00AD2B33">
        <w:t xml:space="preserve"> of [1]</w:t>
      </w:r>
      <w:r>
        <w:t xml:space="preserve"> </w:t>
      </w:r>
      <w:r w:rsidR="00AD2B33">
        <w:t xml:space="preserve">(with updates shown in </w:t>
      </w:r>
      <w:r w:rsidR="00AD2B33" w:rsidRPr="00AD2B33">
        <w:rPr>
          <w:color w:val="00B050"/>
        </w:rPr>
        <w:t>green</w:t>
      </w:r>
      <w:r w:rsidR="00AD2B33">
        <w:t xml:space="preserve">) </w:t>
      </w:r>
      <w:r>
        <w:t xml:space="preserve">to: </w:t>
      </w:r>
    </w:p>
    <w:p w14:paraId="30EBC0DF" w14:textId="77777777" w:rsidR="00AD2B33" w:rsidRDefault="00AD2B33" w:rsidP="0066589E"/>
    <w:p w14:paraId="0D47525B" w14:textId="77777777" w:rsidR="0066589E" w:rsidRDefault="0066589E" w:rsidP="0066589E">
      <w:pPr>
        <w:rPr>
          <w:i/>
          <w:iCs/>
        </w:rPr>
      </w:pPr>
      <w:r>
        <w:rPr>
          <w:i/>
          <w:iCs/>
        </w:rPr>
        <w:t xml:space="preserve">If </w:t>
      </w:r>
      <w:r w:rsidRPr="00071A54">
        <w:rPr>
          <w:i/>
          <w:iCs/>
        </w:rPr>
        <w:t xml:space="preserve">a UE is configured with </w:t>
      </w:r>
      <m:oMath>
        <m:sSubSup>
          <m:sSubSupPr>
            <m:ctrlPr>
              <w:rPr>
                <w:rFonts w:ascii="Cambria Math" w:eastAsia="DengXian"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cells,r16</m:t>
            </m:r>
            <m:ctrlPr>
              <w:rPr>
                <w:rFonts w:ascii="Cambria Math" w:eastAsia="DengXian" w:hAnsi="Cambria Math" w:cs="Calibri"/>
                <w:color w:val="000000"/>
                <w:szCs w:val="21"/>
              </w:rPr>
            </m:ctrlPr>
          </m:sub>
          <m:sup>
            <m:r>
              <m:rPr>
                <m:sty m:val="p"/>
              </m:rPr>
              <w:rPr>
                <w:rFonts w:ascii="Cambria Math" w:hAnsi="Cambria Math"/>
                <w:color w:val="000000"/>
                <w:szCs w:val="21"/>
              </w:rPr>
              <m:t>DL,(X,Y),</m:t>
            </m:r>
            <m:r>
              <w:rPr>
                <w:rFonts w:ascii="Cambria Math" w:hAnsi="Cambria Math"/>
                <w:color w:val="000000"/>
                <w:szCs w:val="21"/>
              </w:rPr>
              <m:t>μ</m:t>
            </m:r>
            <m:ctrlPr>
              <w:rPr>
                <w:rFonts w:ascii="Cambria Math" w:eastAsia="DengXian" w:hAnsi="Cambria Math" w:cs="Calibri"/>
                <w:color w:val="000000"/>
                <w:szCs w:val="21"/>
              </w:rPr>
            </m:ctrlPr>
          </m:sup>
        </m:sSubSup>
      </m:oMath>
      <w:r w:rsidRPr="00071A54">
        <w:rPr>
          <w:i/>
          <w:iCs/>
        </w:rPr>
        <w:t xml:space="preserve"> downlink cells with Rel-16 PDCCH monitoring capability with an associated combination (X, Y) and SCS configuration µ, where </w:t>
      </w:r>
      <m:oMath>
        <m:nary>
          <m:naryPr>
            <m:chr m:val="∑"/>
            <m:ctrlPr>
              <w:rPr>
                <w:rFonts w:ascii="Cambria Math" w:eastAsia="DengXian"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eastAsia="DengXian"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eastAsia="DengXian"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sidRPr="00071A54">
        <w:rPr>
          <w:lang w:val="x-none"/>
        </w:rPr>
        <w:t xml:space="preserve">, </w:t>
      </w:r>
      <w:r w:rsidRPr="00A1290F">
        <w:rPr>
          <w:color w:val="00B050"/>
        </w:rPr>
        <w:t xml:space="preserve">and </w:t>
      </w:r>
      <w:r w:rsidRPr="00995B46">
        <w:rPr>
          <w:i/>
          <w:iCs/>
          <w:color w:val="00B050"/>
        </w:rPr>
        <w:t xml:space="preserve">if the spans on all downlink cells from the </w:t>
      </w:r>
      <m:oMath>
        <m:sSubSup>
          <m:sSubSupPr>
            <m:ctrlPr>
              <w:rPr>
                <w:rFonts w:ascii="Cambria Math" w:eastAsia="DengXian" w:hAnsi="Cambria Math" w:cs="Calibri"/>
                <w:i/>
                <w:iCs/>
                <w:color w:val="00B050"/>
                <w:szCs w:val="21"/>
              </w:rPr>
            </m:ctrlPr>
          </m:sSubSupPr>
          <m:e>
            <m:r>
              <w:rPr>
                <w:rFonts w:ascii="Cambria Math" w:hAnsi="Cambria Math"/>
                <w:color w:val="00B050"/>
                <w:szCs w:val="21"/>
              </w:rPr>
              <m:t>N</m:t>
            </m:r>
          </m:e>
          <m:sub>
            <m:r>
              <m:rPr>
                <m:sty m:val="p"/>
              </m:rPr>
              <w:rPr>
                <w:rFonts w:ascii="Cambria Math" w:hAnsi="Cambria Math"/>
                <w:color w:val="00B050"/>
                <w:szCs w:val="21"/>
              </w:rPr>
              <m:t>cells,r16</m:t>
            </m:r>
            <m:ctrlPr>
              <w:rPr>
                <w:rFonts w:ascii="Cambria Math" w:eastAsia="DengXian" w:hAnsi="Cambria Math" w:cs="Calibri"/>
                <w:color w:val="00B050"/>
                <w:szCs w:val="21"/>
              </w:rPr>
            </m:ctrlPr>
          </m:sub>
          <m:sup>
            <m:r>
              <m:rPr>
                <m:sty m:val="p"/>
              </m:rPr>
              <w:rPr>
                <w:rFonts w:ascii="Cambria Math" w:hAnsi="Cambria Math"/>
                <w:color w:val="00B050"/>
                <w:szCs w:val="21"/>
              </w:rPr>
              <m:t>DL,</m:t>
            </m:r>
            <m:d>
              <m:dPr>
                <m:ctrlPr>
                  <w:rPr>
                    <w:rFonts w:ascii="Cambria Math" w:hAnsi="Cambria Math"/>
                    <w:color w:val="00B050"/>
                    <w:szCs w:val="21"/>
                  </w:rPr>
                </m:ctrlPr>
              </m:dPr>
              <m:e>
                <m:r>
                  <m:rPr>
                    <m:sty m:val="p"/>
                  </m:rPr>
                  <w:rPr>
                    <w:rFonts w:ascii="Cambria Math" w:hAnsi="Cambria Math"/>
                    <w:color w:val="00B050"/>
                    <w:szCs w:val="21"/>
                  </w:rPr>
                  <m:t>X,Y</m:t>
                </m:r>
              </m:e>
            </m:d>
            <m:r>
              <m:rPr>
                <m:sty m:val="p"/>
              </m:rPr>
              <w:rPr>
                <w:rFonts w:ascii="Cambria Math" w:hAnsi="Cambria Math"/>
                <w:color w:val="00B050"/>
                <w:szCs w:val="21"/>
              </w:rPr>
              <m:t>,1,</m:t>
            </m:r>
            <m:r>
              <w:rPr>
                <w:rFonts w:ascii="Cambria Math" w:hAnsi="Cambria Math"/>
                <w:color w:val="00B050"/>
                <w:szCs w:val="21"/>
              </w:rPr>
              <m:t>μ</m:t>
            </m:r>
            <m:ctrlPr>
              <w:rPr>
                <w:rFonts w:ascii="Cambria Math" w:eastAsia="DengXian" w:hAnsi="Cambria Math" w:cs="Calibri"/>
                <w:color w:val="00B050"/>
                <w:szCs w:val="21"/>
              </w:rPr>
            </m:ctrlPr>
          </m:sup>
        </m:sSubSup>
      </m:oMath>
      <w:r w:rsidRPr="00995B46">
        <w:rPr>
          <w:i/>
          <w:iCs/>
          <w:color w:val="00B050"/>
        </w:rPr>
        <w:t xml:space="preserve"> downlink cells are aligned</w:t>
      </w:r>
      <w:r>
        <w:rPr>
          <w:i/>
          <w:iCs/>
          <w:color w:val="00B050"/>
        </w:rPr>
        <w:t>,</w:t>
      </w:r>
      <w:r>
        <w:t xml:space="preserve"> </w:t>
      </w:r>
      <w:r w:rsidRPr="00071A54">
        <w:rPr>
          <w:i/>
          <w:iCs/>
        </w:rPr>
        <w:t>the UE is not required to monitor more than</w:t>
      </w:r>
      <w:r w:rsidRPr="00CA3A67">
        <w:rPr>
          <w:i/>
          <w:iCs/>
        </w:rPr>
        <w:t xml:space="preserve"> </w:t>
      </w:r>
      <m:oMath>
        <m:sSubSup>
          <m:sSubSupPr>
            <m:ctrlPr>
              <w:rPr>
                <w:rFonts w:ascii="Cambria Math" w:hAnsi="Cambria Math" w:cs="Calibri"/>
                <w:i/>
                <w:iCs/>
                <w:sz w:val="21"/>
                <w:szCs w:val="21"/>
              </w:rPr>
            </m:ctrlPr>
          </m:sSubSupPr>
          <m:e>
            <m:r>
              <w:rPr>
                <w:rFonts w:ascii="Cambria Math" w:hAnsi="Cambria Math"/>
                <w:sz w:val="21"/>
                <w:szCs w:val="21"/>
              </w:rPr>
              <m:t>C</m:t>
            </m:r>
          </m:e>
          <m:sub>
            <m:r>
              <m:rPr>
                <m:sty m:val="p"/>
              </m:rPr>
              <w:rPr>
                <w:rFonts w:ascii="Cambria Math" w:hAnsi="Cambria Math"/>
                <w:sz w:val="21"/>
                <w:szCs w:val="21"/>
              </w:rPr>
              <m:t>PDCCH</m:t>
            </m:r>
            <m:ctrlPr>
              <w:rPr>
                <w:rFonts w:ascii="Cambria Math" w:hAnsi="Cambria Math" w:cs="Calibri"/>
                <w:sz w:val="21"/>
                <w:szCs w:val="21"/>
              </w:rPr>
            </m:ctrlPr>
          </m:sub>
          <m:sup>
            <m:r>
              <m:rPr>
                <m:sty m:val="p"/>
              </m:rPr>
              <w:rPr>
                <w:rFonts w:ascii="Cambria Math" w:hAnsi="Cambria Math"/>
                <w:sz w:val="21"/>
                <w:szCs w:val="21"/>
              </w:rPr>
              <m:t>total,</m:t>
            </m:r>
            <m:d>
              <m:dPr>
                <m:ctrlPr>
                  <w:rPr>
                    <w:rFonts w:ascii="Cambria Math" w:hAnsi="Cambria Math"/>
                    <w:sz w:val="21"/>
                    <w:szCs w:val="21"/>
                  </w:rPr>
                </m:ctrlPr>
              </m:dPr>
              <m:e>
                <m:r>
                  <m:rPr>
                    <m:sty m:val="p"/>
                  </m:rPr>
                  <w:rPr>
                    <w:rFonts w:ascii="Cambria Math" w:hAnsi="Cambria Math"/>
                    <w:sz w:val="21"/>
                    <w:szCs w:val="21"/>
                  </w:rPr>
                  <m:t>X,Y</m:t>
                </m:r>
              </m:e>
            </m:d>
            <m:r>
              <m:rPr>
                <m:sty m:val="p"/>
              </m:rPr>
              <w:rPr>
                <w:rFonts w:ascii="Cambria Math" w:hAnsi="Cambria Math"/>
                <w:sz w:val="21"/>
                <w:szCs w:val="21"/>
              </w:rPr>
              <m:t>,</m:t>
            </m:r>
            <m:r>
              <w:rPr>
                <w:rFonts w:ascii="Cambria Math" w:hAnsi="Cambria Math"/>
                <w:sz w:val="21"/>
                <w:szCs w:val="21"/>
              </w:rPr>
              <m:t>μ</m:t>
            </m:r>
            <m:ctrlPr>
              <w:rPr>
                <w:rFonts w:ascii="Cambria Math" w:hAnsi="Cambria Math" w:cs="Calibri"/>
                <w:sz w:val="21"/>
                <w:szCs w:val="21"/>
              </w:rPr>
            </m:ctrlPr>
          </m:sup>
        </m:sSubSup>
        <m:r>
          <w:rPr>
            <w:rFonts w:ascii="Cambria Math" w:hAnsi="Cambria Math"/>
            <w:sz w:val="21"/>
            <w:szCs w:val="21"/>
          </w:rPr>
          <m:t xml:space="preserve"> </m:t>
        </m:r>
      </m:oMath>
      <w:r w:rsidRPr="00CA3A67">
        <w:rPr>
          <w:i/>
          <w:iCs/>
        </w:rPr>
        <w:t xml:space="preserve">non-overlapping CCEs for any set of spans across the active DL BWP(s) of scheduling cell(s) from the </w:t>
      </w:r>
      <m:oMath>
        <m:sSubSup>
          <m:sSubSupPr>
            <m:ctrlPr>
              <w:rPr>
                <w:rFonts w:ascii="Cambria Math" w:hAnsi="Cambria Math" w:cs="Calibri"/>
                <w:i/>
                <w:iCs/>
                <w:color w:val="00B050"/>
                <w:sz w:val="21"/>
                <w:szCs w:val="21"/>
              </w:rPr>
            </m:ctrlPr>
          </m:sSubSupPr>
          <m:e>
            <m:r>
              <w:rPr>
                <w:rFonts w:ascii="Cambria Math" w:hAnsi="Cambria Math"/>
                <w:color w:val="00B050"/>
                <w:sz w:val="21"/>
                <w:szCs w:val="21"/>
              </w:rPr>
              <m:t>N</m:t>
            </m:r>
          </m:e>
          <m:sub>
            <m:r>
              <m:rPr>
                <m:sty m:val="p"/>
              </m:rPr>
              <w:rPr>
                <w:rFonts w:ascii="Cambria Math" w:hAnsi="Cambria Math"/>
                <w:color w:val="00B050"/>
                <w:sz w:val="21"/>
                <w:szCs w:val="21"/>
              </w:rPr>
              <m:t>cells,r16</m:t>
            </m:r>
            <m:ctrlPr>
              <w:rPr>
                <w:rFonts w:ascii="Cambria Math" w:hAnsi="Cambria Math" w:cs="Calibri"/>
                <w:color w:val="00B050"/>
                <w:sz w:val="21"/>
                <w:szCs w:val="21"/>
              </w:rPr>
            </m:ctrlPr>
          </m:sub>
          <m:sup>
            <m:r>
              <m:rPr>
                <m:sty m:val="p"/>
              </m:rPr>
              <w:rPr>
                <w:rFonts w:ascii="Cambria Math" w:hAnsi="Cambria Math"/>
                <w:color w:val="00B050"/>
                <w:sz w:val="21"/>
                <w:szCs w:val="21"/>
              </w:rPr>
              <m:t>DL,</m:t>
            </m:r>
            <m:d>
              <m:dPr>
                <m:ctrlPr>
                  <w:rPr>
                    <w:rFonts w:ascii="Cambria Math" w:hAnsi="Cambria Math"/>
                    <w:color w:val="00B050"/>
                    <w:sz w:val="21"/>
                    <w:szCs w:val="21"/>
                  </w:rPr>
                </m:ctrlPr>
              </m:dPr>
              <m:e>
                <m:r>
                  <m:rPr>
                    <m:sty m:val="p"/>
                  </m:rPr>
                  <w:rPr>
                    <w:rFonts w:ascii="Cambria Math" w:hAnsi="Cambria Math"/>
                    <w:color w:val="00B050"/>
                    <w:sz w:val="21"/>
                    <w:szCs w:val="21"/>
                  </w:rPr>
                  <m:t>X,Y</m:t>
                </m:r>
              </m:e>
            </m:d>
            <m:r>
              <m:rPr>
                <m:sty m:val="p"/>
              </m:rPr>
              <w:rPr>
                <w:rFonts w:ascii="Cambria Math" w:hAnsi="Cambria Math"/>
                <w:color w:val="00B050"/>
                <w:sz w:val="21"/>
                <w:szCs w:val="21"/>
              </w:rPr>
              <m:t>,2,</m:t>
            </m:r>
            <m:r>
              <w:rPr>
                <w:rFonts w:ascii="Cambria Math" w:hAnsi="Cambria Math"/>
                <w:color w:val="00B050"/>
                <w:sz w:val="21"/>
                <w:szCs w:val="21"/>
              </w:rPr>
              <m:t>μ</m:t>
            </m:r>
            <m:ctrlPr>
              <w:rPr>
                <w:rFonts w:ascii="Cambria Math" w:hAnsi="Cambria Math" w:cs="Calibri"/>
                <w:color w:val="00B050"/>
                <w:sz w:val="21"/>
                <w:szCs w:val="21"/>
              </w:rPr>
            </m:ctrlPr>
          </m:sup>
        </m:sSubSup>
        <m:r>
          <w:rPr>
            <w:rFonts w:ascii="Cambria Math" w:hAnsi="Cambria Math"/>
            <w:sz w:val="21"/>
            <w:szCs w:val="21"/>
          </w:rPr>
          <m:t xml:space="preserve"> </m:t>
        </m:r>
      </m:oMath>
      <w:r w:rsidRPr="00CA3A67">
        <w:rPr>
          <w:i/>
          <w:iCs/>
        </w:rPr>
        <w:t>downlink cells</w:t>
      </w:r>
      <w:r>
        <w:rPr>
          <w:i/>
          <w:iCs/>
        </w:rPr>
        <w:t xml:space="preserve"> </w:t>
      </w:r>
      <w:r w:rsidRPr="00A1290F">
        <w:rPr>
          <w:i/>
          <w:iCs/>
          <w:color w:val="00B050"/>
        </w:rPr>
        <w:t>and a</w:t>
      </w:r>
      <w:r>
        <w:rPr>
          <w:i/>
          <w:iCs/>
          <w:color w:val="00B050"/>
        </w:rPr>
        <w:t>/any</w:t>
      </w:r>
      <w:r w:rsidRPr="00A1290F">
        <w:rPr>
          <w:i/>
          <w:iCs/>
          <w:color w:val="00B050"/>
        </w:rPr>
        <w:t xml:space="preserve"> downlink cell from </w:t>
      </w:r>
      <w:r w:rsidRPr="00995B46">
        <w:rPr>
          <w:i/>
          <w:iCs/>
          <w:color w:val="00B050"/>
        </w:rPr>
        <w:t xml:space="preserve">the </w:t>
      </w:r>
      <m:oMath>
        <m:sSubSup>
          <m:sSubSupPr>
            <m:ctrlPr>
              <w:rPr>
                <w:rFonts w:ascii="Cambria Math" w:eastAsia="DengXian" w:hAnsi="Cambria Math" w:cs="Calibri"/>
                <w:i/>
                <w:iCs/>
                <w:color w:val="00B050"/>
                <w:szCs w:val="21"/>
              </w:rPr>
            </m:ctrlPr>
          </m:sSubSupPr>
          <m:e>
            <m:r>
              <w:rPr>
                <w:rFonts w:ascii="Cambria Math" w:hAnsi="Cambria Math"/>
                <w:color w:val="00B050"/>
                <w:szCs w:val="21"/>
              </w:rPr>
              <m:t>N</m:t>
            </m:r>
          </m:e>
          <m:sub>
            <m:r>
              <m:rPr>
                <m:sty m:val="p"/>
              </m:rPr>
              <w:rPr>
                <w:rFonts w:ascii="Cambria Math" w:hAnsi="Cambria Math"/>
                <w:color w:val="00B050"/>
                <w:szCs w:val="21"/>
              </w:rPr>
              <m:t>cells,r16</m:t>
            </m:r>
            <m:ctrlPr>
              <w:rPr>
                <w:rFonts w:ascii="Cambria Math" w:eastAsia="DengXian" w:hAnsi="Cambria Math" w:cs="Calibri"/>
                <w:color w:val="00B050"/>
                <w:szCs w:val="21"/>
              </w:rPr>
            </m:ctrlPr>
          </m:sub>
          <m:sup>
            <m:r>
              <m:rPr>
                <m:sty m:val="p"/>
              </m:rPr>
              <w:rPr>
                <w:rFonts w:ascii="Cambria Math" w:hAnsi="Cambria Math"/>
                <w:color w:val="00B050"/>
                <w:szCs w:val="21"/>
              </w:rPr>
              <m:t>DL,</m:t>
            </m:r>
            <m:d>
              <m:dPr>
                <m:ctrlPr>
                  <w:rPr>
                    <w:rFonts w:ascii="Cambria Math" w:hAnsi="Cambria Math"/>
                    <w:color w:val="00B050"/>
                    <w:szCs w:val="21"/>
                  </w:rPr>
                </m:ctrlPr>
              </m:dPr>
              <m:e>
                <m:r>
                  <m:rPr>
                    <m:sty m:val="p"/>
                  </m:rPr>
                  <w:rPr>
                    <w:rFonts w:ascii="Cambria Math" w:hAnsi="Cambria Math"/>
                    <w:color w:val="00B050"/>
                    <w:szCs w:val="21"/>
                  </w:rPr>
                  <m:t>X,Y</m:t>
                </m:r>
              </m:e>
            </m:d>
            <m:r>
              <m:rPr>
                <m:sty m:val="p"/>
              </m:rPr>
              <w:rPr>
                <w:rFonts w:ascii="Cambria Math" w:hAnsi="Cambria Math"/>
                <w:color w:val="00B050"/>
                <w:szCs w:val="21"/>
              </w:rPr>
              <m:t>,1,</m:t>
            </m:r>
            <m:r>
              <w:rPr>
                <w:rFonts w:ascii="Cambria Math" w:hAnsi="Cambria Math"/>
                <w:color w:val="00B050"/>
                <w:szCs w:val="21"/>
              </w:rPr>
              <m:t>μ</m:t>
            </m:r>
            <m:ctrlPr>
              <w:rPr>
                <w:rFonts w:ascii="Cambria Math" w:eastAsia="DengXian" w:hAnsi="Cambria Math" w:cs="Calibri"/>
                <w:color w:val="00B050"/>
                <w:szCs w:val="21"/>
              </w:rPr>
            </m:ctrlPr>
          </m:sup>
        </m:sSubSup>
      </m:oMath>
      <w:r w:rsidRPr="00995B46">
        <w:rPr>
          <w:i/>
          <w:iCs/>
          <w:color w:val="00B050"/>
        </w:rPr>
        <w:t xml:space="preserve"> downlink cells </w:t>
      </w:r>
      <w:r w:rsidRPr="00CA3A67">
        <w:rPr>
          <w:i/>
          <w:iCs/>
        </w:rPr>
        <w:t xml:space="preserve">if the spans on downlink cells from the </w:t>
      </w:r>
      <m:oMath>
        <m:sSubSup>
          <m:sSubSupPr>
            <m:ctrlPr>
              <w:rPr>
                <w:rFonts w:ascii="Cambria Math" w:hAnsi="Cambria Math" w:cs="Calibri"/>
                <w:i/>
                <w:iCs/>
                <w:sz w:val="21"/>
                <w:szCs w:val="21"/>
              </w:rPr>
            </m:ctrlPr>
          </m:sSubSupPr>
          <m:e>
            <m:r>
              <w:rPr>
                <w:rFonts w:ascii="Cambria Math" w:hAnsi="Cambria Math"/>
                <w:sz w:val="21"/>
                <w:szCs w:val="21"/>
              </w:rPr>
              <m:t>N</m:t>
            </m:r>
          </m:e>
          <m:sub>
            <m:r>
              <m:rPr>
                <m:sty m:val="p"/>
              </m:rPr>
              <w:rPr>
                <w:rFonts w:ascii="Cambria Math" w:hAnsi="Cambria Math"/>
                <w:sz w:val="21"/>
                <w:szCs w:val="21"/>
              </w:rPr>
              <m:t>cells,r16</m:t>
            </m:r>
            <m:ctrlPr>
              <w:rPr>
                <w:rFonts w:ascii="Cambria Math" w:hAnsi="Cambria Math" w:cs="Calibri"/>
                <w:sz w:val="21"/>
                <w:szCs w:val="21"/>
              </w:rPr>
            </m:ctrlPr>
          </m:sub>
          <m:sup>
            <m:r>
              <m:rPr>
                <m:sty m:val="p"/>
              </m:rPr>
              <w:rPr>
                <w:rFonts w:ascii="Cambria Math" w:hAnsi="Cambria Math"/>
                <w:sz w:val="21"/>
                <w:szCs w:val="21"/>
              </w:rPr>
              <m:t>DL,</m:t>
            </m:r>
            <m:d>
              <m:dPr>
                <m:ctrlPr>
                  <w:rPr>
                    <w:rFonts w:ascii="Cambria Math" w:hAnsi="Cambria Math"/>
                    <w:sz w:val="21"/>
                    <w:szCs w:val="21"/>
                  </w:rPr>
                </m:ctrlPr>
              </m:dPr>
              <m:e>
                <m:r>
                  <m:rPr>
                    <m:sty m:val="p"/>
                  </m:rPr>
                  <w:rPr>
                    <w:rFonts w:ascii="Cambria Math" w:hAnsi="Cambria Math"/>
                    <w:sz w:val="21"/>
                    <w:szCs w:val="21"/>
                  </w:rPr>
                  <m:t>X,Y</m:t>
                </m:r>
              </m:e>
            </m:d>
            <m:r>
              <m:rPr>
                <m:sty m:val="p"/>
              </m:rPr>
              <w:rPr>
                <w:rFonts w:ascii="Cambria Math" w:hAnsi="Cambria Math"/>
                <w:sz w:val="21"/>
                <w:szCs w:val="21"/>
              </w:rPr>
              <m:t xml:space="preserve">, </m:t>
            </m:r>
            <m:r>
              <w:rPr>
                <w:rFonts w:ascii="Cambria Math" w:hAnsi="Cambria Math"/>
                <w:sz w:val="21"/>
                <w:szCs w:val="21"/>
              </w:rPr>
              <m:t>μ</m:t>
            </m:r>
            <m:ctrlPr>
              <w:rPr>
                <w:rFonts w:ascii="Cambria Math" w:hAnsi="Cambria Math" w:cs="Calibri"/>
                <w:sz w:val="21"/>
                <w:szCs w:val="21"/>
              </w:rPr>
            </m:ctrlPr>
          </m:sup>
        </m:sSubSup>
      </m:oMath>
      <w:r>
        <w:rPr>
          <w:i/>
          <w:iCs/>
        </w:rPr>
        <w:t xml:space="preserve"> downlink cells </w:t>
      </w:r>
      <w:r w:rsidRPr="00CA3A67">
        <w:rPr>
          <w:i/>
          <w:iCs/>
        </w:rPr>
        <w:t>are not aligned, with at most one span per scheduling cell for each set</w:t>
      </w:r>
      <w:r>
        <w:rPr>
          <w:i/>
          <w:iCs/>
        </w:rPr>
        <w:t xml:space="preserve"> of spans</w:t>
      </w:r>
      <w:r w:rsidRPr="00CA3A67">
        <w:rPr>
          <w:i/>
          <w:iCs/>
        </w:rPr>
        <w:t>, wher</w:t>
      </w:r>
      <w:r>
        <w:rPr>
          <w:i/>
          <w:iCs/>
        </w:rPr>
        <w:t>e</w:t>
      </w:r>
    </w:p>
    <w:p w14:paraId="042F3585" w14:textId="77777777" w:rsidR="0066589E" w:rsidRDefault="00C41B54" w:rsidP="0066589E">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m:t>
              </m:r>
              <m:d>
                <m:dPr>
                  <m:ctrlPr>
                    <w:rPr>
                      <w:rFonts w:ascii="Cambria Math" w:hAnsi="Cambria Math"/>
                      <w:color w:val="000000"/>
                      <w:sz w:val="21"/>
                      <w:szCs w:val="21"/>
                    </w:rPr>
                  </m:ctrlPr>
                </m:dPr>
                <m:e>
                  <m:r>
                    <m:rPr>
                      <m:sty m:val="p"/>
                    </m:rPr>
                    <w:rPr>
                      <w:rFonts w:ascii="Cambria Math" w:hAnsi="Cambria Math"/>
                      <w:color w:val="000000"/>
                      <w:sz w:val="21"/>
                      <w:szCs w:val="21"/>
                    </w:rPr>
                    <m:t>X,Y</m:t>
                  </m:r>
                </m:e>
              </m:d>
              <m:r>
                <m:rPr>
                  <m:sty m:val="p"/>
                </m:rPr>
                <w:rPr>
                  <w:rFonts w:ascii="Cambria Math" w:hAnsi="Cambria Math"/>
                  <w:color w:val="000000"/>
                  <w:sz w:val="21"/>
                  <w:szCs w:val="21"/>
                </w:rPr>
                <m:t>,</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m:t>
                  </m:r>
                  <m:d>
                    <m:dPr>
                      <m:ctrlPr>
                        <w:rPr>
                          <w:rFonts w:ascii="Cambria Math" w:hAnsi="Cambria Math"/>
                          <w:color w:val="000000"/>
                          <w:sz w:val="21"/>
                          <w:szCs w:val="21"/>
                        </w:rPr>
                      </m:ctrlPr>
                    </m:dPr>
                    <m:e>
                      <m:r>
                        <m:rPr>
                          <m:sty m:val="p"/>
                        </m:rPr>
                        <w:rPr>
                          <w:rFonts w:ascii="Cambria Math" w:hAnsi="Cambria Math"/>
                          <w:color w:val="000000"/>
                          <w:sz w:val="21"/>
                          <w:szCs w:val="21"/>
                        </w:rPr>
                        <m:t>X,Y</m:t>
                      </m:r>
                    </m:e>
                  </m:d>
                  <m:r>
                    <m:rPr>
                      <m:sty m:val="p"/>
                    </m:rPr>
                    <w:rPr>
                      <w:rFonts w:ascii="Cambria Math" w:hAnsi="Cambria Math"/>
                      <w:color w:val="000000"/>
                      <w:sz w:val="21"/>
                      <w:szCs w:val="21"/>
                    </w:rPr>
                    <m:t>,</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d>
                            <m:dPr>
                              <m:ctrlPr>
                                <w:rPr>
                                  <w:rFonts w:ascii="Cambria Math" w:hAnsi="Cambria Math"/>
                                  <w:color w:val="000000"/>
                                  <w:sz w:val="21"/>
                                  <w:szCs w:val="21"/>
                                </w:rPr>
                              </m:ctrlPr>
                            </m:dPr>
                            <m:e>
                              <m:r>
                                <m:rPr>
                                  <m:sty m:val="p"/>
                                </m:rPr>
                                <w:rPr>
                                  <w:rFonts w:ascii="Cambria Math" w:hAnsi="Cambria Math"/>
                                  <w:color w:val="000000"/>
                                  <w:sz w:val="21"/>
                                  <w:szCs w:val="21"/>
                                </w:rPr>
                                <m:t>X,Y</m:t>
                              </m:r>
                            </m:e>
                          </m:d>
                          <m:r>
                            <m:rPr>
                              <m:sty m:val="p"/>
                            </m:rPr>
                            <w:rPr>
                              <w:rFonts w:ascii="Cambria Math" w:hAnsi="Cambria Math"/>
                              <w:color w:val="000000"/>
                              <w:sz w:val="21"/>
                              <w:szCs w:val="21"/>
                            </w:rPr>
                            <m:t>,</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2224D53B" w14:textId="77777777" w:rsidR="0066589E" w:rsidRDefault="0066589E" w:rsidP="0066589E">
      <w:pPr>
        <w:rPr>
          <w:szCs w:val="21"/>
          <w:lang w:eastAsia="zh-CN"/>
        </w:rPr>
      </w:pPr>
    </w:p>
    <w:p w14:paraId="6AAB5A76" w14:textId="77777777" w:rsidR="0066589E" w:rsidRDefault="0066589E" w:rsidP="0066589E">
      <w:pPr>
        <w:numPr>
          <w:ilvl w:val="1"/>
          <w:numId w:val="27"/>
        </w:numPr>
        <w:adjustRightInd/>
        <w:rPr>
          <w:i/>
          <w:iCs/>
        </w:rPr>
      </w:pPr>
      <w:r>
        <w:rPr>
          <w:i/>
          <w:iCs/>
          <w:noProof/>
          <w:position w:val="-14"/>
        </w:rPr>
        <w:drawing>
          <wp:inline distT="0" distB="0" distL="0" distR="0" wp14:anchorId="17E439EF" wp14:editId="298F4E6E">
            <wp:extent cx="457200" cy="247015"/>
            <wp:effectExtent l="0" t="0" r="0" b="635"/>
            <wp:docPr id="1" name="图片 104" descr="cid:image014.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cid:image014.png@01D5F088.C5CC80B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57200" cy="247015"/>
                    </a:xfrm>
                    <a:prstGeom prst="rect">
                      <a:avLst/>
                    </a:prstGeom>
                    <a:noFill/>
                    <a:ln>
                      <a:noFill/>
                    </a:ln>
                  </pic:spPr>
                </pic:pic>
              </a:graphicData>
            </a:graphic>
          </wp:inline>
        </w:drawing>
      </w:r>
      <w:r>
        <w:rPr>
          <w:i/>
          <w:iCs/>
        </w:rPr>
        <w:t>is the number serving cells configured with Rel-16 PDCCH monitoring capability with SCS configuration j.</w:t>
      </w:r>
    </w:p>
    <w:p w14:paraId="30C658EC" w14:textId="3F4F6626" w:rsidR="0066589E" w:rsidRPr="0066589E" w:rsidRDefault="00C41B54" w:rsidP="0066589E">
      <w:pPr>
        <w:numPr>
          <w:ilvl w:val="1"/>
          <w:numId w:val="27"/>
        </w:numPr>
        <w:adjustRightInd/>
        <w:rPr>
          <w:i/>
          <w:iCs/>
        </w:rPr>
      </w:pPr>
      <m:oMath>
        <m:sSubSup>
          <m:sSubSupPr>
            <m:ctrlPr>
              <w:rPr>
                <w:rFonts w:ascii="Cambria Math" w:eastAsia="DengXian" w:hAnsi="Cambria Math" w:cs="Calibri"/>
                <w:i/>
                <w:iCs/>
                <w:color w:val="00B050"/>
                <w:szCs w:val="21"/>
              </w:rPr>
            </m:ctrlPr>
          </m:sSubSupPr>
          <m:e>
            <m:r>
              <w:rPr>
                <w:rFonts w:ascii="Cambria Math" w:hAnsi="Cambria Math"/>
                <w:color w:val="00B050"/>
                <w:szCs w:val="21"/>
              </w:rPr>
              <m:t>N</m:t>
            </m:r>
          </m:e>
          <m:sub>
            <m:r>
              <m:rPr>
                <m:sty m:val="p"/>
              </m:rPr>
              <w:rPr>
                <w:rFonts w:ascii="Cambria Math" w:hAnsi="Cambria Math"/>
                <w:color w:val="00B050"/>
                <w:szCs w:val="21"/>
              </w:rPr>
              <m:t>cells,r16</m:t>
            </m:r>
            <m:ctrlPr>
              <w:rPr>
                <w:rFonts w:ascii="Cambria Math" w:eastAsia="DengXian" w:hAnsi="Cambria Math" w:cs="Calibri"/>
                <w:color w:val="00B050"/>
                <w:szCs w:val="21"/>
              </w:rPr>
            </m:ctrlPr>
          </m:sub>
          <m:sup>
            <m:r>
              <m:rPr>
                <m:sty m:val="p"/>
              </m:rPr>
              <w:rPr>
                <w:rFonts w:ascii="Cambria Math" w:hAnsi="Cambria Math"/>
                <w:color w:val="00B050"/>
                <w:szCs w:val="21"/>
              </w:rPr>
              <m:t>DL,</m:t>
            </m:r>
            <m:d>
              <m:dPr>
                <m:ctrlPr>
                  <w:rPr>
                    <w:rFonts w:ascii="Cambria Math" w:hAnsi="Cambria Math"/>
                    <w:color w:val="00B050"/>
                    <w:szCs w:val="21"/>
                  </w:rPr>
                </m:ctrlPr>
              </m:dPr>
              <m:e>
                <m:r>
                  <m:rPr>
                    <m:sty m:val="p"/>
                  </m:rPr>
                  <w:rPr>
                    <w:rFonts w:ascii="Cambria Math" w:hAnsi="Cambria Math"/>
                    <w:color w:val="00B050"/>
                    <w:szCs w:val="21"/>
                  </w:rPr>
                  <m:t>X,Y</m:t>
                </m:r>
              </m:e>
            </m:d>
            <m:r>
              <m:rPr>
                <m:sty m:val="p"/>
              </m:rPr>
              <w:rPr>
                <w:rFonts w:ascii="Cambria Math" w:hAnsi="Cambria Math"/>
                <w:color w:val="00B050"/>
                <w:szCs w:val="21"/>
              </w:rPr>
              <m:t>,1,</m:t>
            </m:r>
            <m:r>
              <w:rPr>
                <w:rFonts w:ascii="Cambria Math" w:hAnsi="Cambria Math"/>
                <w:color w:val="00B050"/>
                <w:szCs w:val="21"/>
              </w:rPr>
              <m:t>μ</m:t>
            </m:r>
            <m:ctrlPr>
              <w:rPr>
                <w:rFonts w:ascii="Cambria Math" w:eastAsia="DengXian" w:hAnsi="Cambria Math" w:cs="Calibri"/>
                <w:color w:val="00B050"/>
                <w:szCs w:val="21"/>
              </w:rPr>
            </m:ctrlPr>
          </m:sup>
        </m:sSubSup>
        <m:r>
          <w:rPr>
            <w:rFonts w:ascii="Cambria Math" w:eastAsia="DengXian" w:hAnsi="Cambria Math" w:cs="Calibri"/>
            <w:color w:val="00B050"/>
            <w:szCs w:val="21"/>
          </w:rPr>
          <m:t>+</m:t>
        </m:r>
        <m:sSubSup>
          <m:sSubSupPr>
            <m:ctrlPr>
              <w:rPr>
                <w:rFonts w:ascii="Cambria Math" w:eastAsia="DengXian" w:hAnsi="Cambria Math" w:cs="Calibri"/>
                <w:i/>
                <w:iCs/>
                <w:color w:val="00B050"/>
                <w:szCs w:val="21"/>
              </w:rPr>
            </m:ctrlPr>
          </m:sSubSupPr>
          <m:e>
            <m:r>
              <w:rPr>
                <w:rFonts w:ascii="Cambria Math" w:hAnsi="Cambria Math"/>
                <w:color w:val="00B050"/>
                <w:szCs w:val="21"/>
              </w:rPr>
              <m:t>N</m:t>
            </m:r>
          </m:e>
          <m:sub>
            <m:r>
              <m:rPr>
                <m:sty m:val="p"/>
              </m:rPr>
              <w:rPr>
                <w:rFonts w:ascii="Cambria Math" w:hAnsi="Cambria Math"/>
                <w:color w:val="00B050"/>
                <w:szCs w:val="21"/>
              </w:rPr>
              <m:t>cells,r16</m:t>
            </m:r>
            <m:ctrlPr>
              <w:rPr>
                <w:rFonts w:ascii="Cambria Math" w:eastAsia="DengXian" w:hAnsi="Cambria Math" w:cs="Calibri"/>
                <w:color w:val="00B050"/>
                <w:szCs w:val="21"/>
              </w:rPr>
            </m:ctrlPr>
          </m:sub>
          <m:sup>
            <m:r>
              <m:rPr>
                <m:sty m:val="p"/>
              </m:rPr>
              <w:rPr>
                <w:rFonts w:ascii="Cambria Math" w:hAnsi="Cambria Math"/>
                <w:color w:val="00B050"/>
                <w:szCs w:val="21"/>
              </w:rPr>
              <m:t>DL,</m:t>
            </m:r>
            <m:d>
              <m:dPr>
                <m:ctrlPr>
                  <w:rPr>
                    <w:rFonts w:ascii="Cambria Math" w:hAnsi="Cambria Math"/>
                    <w:color w:val="00B050"/>
                    <w:szCs w:val="21"/>
                  </w:rPr>
                </m:ctrlPr>
              </m:dPr>
              <m:e>
                <m:r>
                  <m:rPr>
                    <m:sty m:val="p"/>
                  </m:rPr>
                  <w:rPr>
                    <w:rFonts w:ascii="Cambria Math" w:hAnsi="Cambria Math"/>
                    <w:color w:val="00B050"/>
                    <w:szCs w:val="21"/>
                  </w:rPr>
                  <m:t>X,Y</m:t>
                </m:r>
              </m:e>
            </m:d>
            <m:r>
              <m:rPr>
                <m:sty m:val="p"/>
              </m:rPr>
              <w:rPr>
                <w:rFonts w:ascii="Cambria Math" w:hAnsi="Cambria Math"/>
                <w:color w:val="00B050"/>
                <w:szCs w:val="21"/>
              </w:rPr>
              <m:t>,2,</m:t>
            </m:r>
            <m:r>
              <w:rPr>
                <w:rFonts w:ascii="Cambria Math" w:hAnsi="Cambria Math"/>
                <w:color w:val="00B050"/>
                <w:szCs w:val="21"/>
              </w:rPr>
              <m:t>μ</m:t>
            </m:r>
            <m:ctrlPr>
              <w:rPr>
                <w:rFonts w:ascii="Cambria Math" w:eastAsia="DengXian" w:hAnsi="Cambria Math" w:cs="Calibri"/>
                <w:color w:val="00B050"/>
                <w:szCs w:val="21"/>
              </w:rPr>
            </m:ctrlPr>
          </m:sup>
        </m:sSubSup>
        <m:r>
          <w:rPr>
            <w:rFonts w:ascii="Cambria Math" w:eastAsia="DengXian" w:hAnsi="Cambria Math" w:cs="Calibri"/>
            <w:color w:val="00B050"/>
            <w:szCs w:val="21"/>
          </w:rPr>
          <m:t>=</m:t>
        </m:r>
        <m:sSubSup>
          <m:sSubSupPr>
            <m:ctrlPr>
              <w:rPr>
                <w:rFonts w:ascii="Cambria Math" w:eastAsia="DengXian" w:hAnsi="Cambria Math" w:cs="Calibri"/>
                <w:i/>
                <w:iCs/>
                <w:color w:val="00B050"/>
                <w:szCs w:val="21"/>
              </w:rPr>
            </m:ctrlPr>
          </m:sSubSupPr>
          <m:e>
            <m:r>
              <w:rPr>
                <w:rFonts w:ascii="Cambria Math" w:hAnsi="Cambria Math"/>
                <w:color w:val="00B050"/>
                <w:szCs w:val="21"/>
              </w:rPr>
              <m:t>N</m:t>
            </m:r>
          </m:e>
          <m:sub>
            <m:r>
              <m:rPr>
                <m:sty m:val="p"/>
              </m:rPr>
              <w:rPr>
                <w:rFonts w:ascii="Cambria Math" w:hAnsi="Cambria Math"/>
                <w:color w:val="00B050"/>
                <w:szCs w:val="21"/>
              </w:rPr>
              <m:t>cells,r16</m:t>
            </m:r>
            <m:ctrlPr>
              <w:rPr>
                <w:rFonts w:ascii="Cambria Math" w:eastAsia="DengXian" w:hAnsi="Cambria Math" w:cs="Calibri"/>
                <w:color w:val="00B050"/>
                <w:szCs w:val="21"/>
              </w:rPr>
            </m:ctrlPr>
          </m:sub>
          <m:sup>
            <m:r>
              <m:rPr>
                <m:sty m:val="p"/>
              </m:rPr>
              <w:rPr>
                <w:rFonts w:ascii="Cambria Math" w:hAnsi="Cambria Math"/>
                <w:color w:val="00B050"/>
                <w:szCs w:val="21"/>
              </w:rPr>
              <m:t>DL,</m:t>
            </m:r>
            <m:d>
              <m:dPr>
                <m:ctrlPr>
                  <w:rPr>
                    <w:rFonts w:ascii="Cambria Math" w:hAnsi="Cambria Math"/>
                    <w:color w:val="00B050"/>
                    <w:szCs w:val="21"/>
                  </w:rPr>
                </m:ctrlPr>
              </m:dPr>
              <m:e>
                <m:r>
                  <m:rPr>
                    <m:sty m:val="p"/>
                  </m:rPr>
                  <w:rPr>
                    <w:rFonts w:ascii="Cambria Math" w:hAnsi="Cambria Math"/>
                    <w:color w:val="00B050"/>
                    <w:szCs w:val="21"/>
                  </w:rPr>
                  <m:t>X,Y</m:t>
                </m:r>
              </m:e>
            </m:d>
            <m:r>
              <m:rPr>
                <m:sty m:val="p"/>
              </m:rPr>
              <w:rPr>
                <w:rFonts w:ascii="Cambria Math" w:hAnsi="Cambria Math"/>
                <w:color w:val="00B050"/>
                <w:szCs w:val="21"/>
              </w:rPr>
              <m:t>,</m:t>
            </m:r>
            <m:r>
              <w:rPr>
                <w:rFonts w:ascii="Cambria Math" w:hAnsi="Cambria Math"/>
                <w:color w:val="00B050"/>
                <w:szCs w:val="21"/>
              </w:rPr>
              <m:t>μ</m:t>
            </m:r>
            <m:ctrlPr>
              <w:rPr>
                <w:rFonts w:ascii="Cambria Math" w:eastAsia="DengXian" w:hAnsi="Cambria Math" w:cs="Calibri"/>
                <w:color w:val="00B050"/>
                <w:szCs w:val="21"/>
              </w:rPr>
            </m:ctrlPr>
          </m:sup>
        </m:sSubSup>
      </m:oMath>
      <w:r w:rsidR="0066589E" w:rsidRPr="0066589E">
        <w:rPr>
          <w:color w:val="00B050"/>
          <w:szCs w:val="21"/>
        </w:rPr>
        <w:t>.</w:t>
      </w:r>
      <w:r w:rsidR="0066589E" w:rsidRPr="0066589E">
        <w:rPr>
          <w:i/>
          <w:iCs/>
        </w:rPr>
        <w:t xml:space="preserve"> </w:t>
      </w:r>
    </w:p>
    <w:p w14:paraId="444E2E73" w14:textId="77777777" w:rsidR="0066589E" w:rsidRDefault="0066589E" w:rsidP="0066589E">
      <w:pPr>
        <w:numPr>
          <w:ilvl w:val="1"/>
          <w:numId w:val="27"/>
        </w:numPr>
        <w:adjustRightInd/>
        <w:spacing w:beforeLines="50" w:before="120"/>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oMath>
      <w:r>
        <w:rPr>
          <w:i/>
          <w:iCs/>
        </w:rPr>
        <w:t xml:space="preserve"> is replaced by</w:t>
      </w:r>
      <w:r>
        <w:rPr>
          <w:i/>
          <w:iCs/>
          <w:noProof/>
          <w:position w:val="-14"/>
        </w:rPr>
        <w:drawing>
          <wp:inline distT="0" distB="0" distL="0" distR="0" wp14:anchorId="79C0AC2C" wp14:editId="6F9A087F">
            <wp:extent cx="504190" cy="247015"/>
            <wp:effectExtent l="0" t="0" r="0" b="635"/>
            <wp:docPr id="2" name="图片 103" descr="cid:image017.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cid:image017.png@01D5F088.C5CC80B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04190" cy="247015"/>
                    </a:xfrm>
                    <a:prstGeom prst="rect">
                      <a:avLst/>
                    </a:prstGeom>
                    <a:noFill/>
                    <a:ln>
                      <a:noFill/>
                    </a:ln>
                  </pic:spPr>
                </pic:pic>
              </a:graphicData>
            </a:graphic>
          </wp:inline>
        </w:drawing>
      </w:r>
      <w:r>
        <w:rPr>
          <w:i/>
          <w:iCs/>
        </w:rPr>
        <w:t xml:space="preserve">. </w:t>
      </w:r>
    </w:p>
    <w:p w14:paraId="0658CE05" w14:textId="77777777" w:rsidR="0066589E" w:rsidRPr="006A757E" w:rsidRDefault="0066589E" w:rsidP="0066589E">
      <w:pPr>
        <w:numPr>
          <w:ilvl w:val="1"/>
          <w:numId w:val="27"/>
        </w:numPr>
        <w:adjustRightInd/>
        <w:spacing w:beforeLines="50" w:before="120"/>
        <w:rPr>
          <w:i/>
          <w:iCs/>
        </w:rPr>
      </w:pPr>
      <w:r w:rsidRPr="006A757E">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sz w:val="20"/>
                <w:szCs w:val="20"/>
              </w:rPr>
              <m:t>C</m:t>
            </m:r>
          </m:e>
          <m:sub>
            <m:r>
              <m:rPr>
                <m:sty m:val="p"/>
              </m:rPr>
              <w:rPr>
                <w:rFonts w:ascii="Cambria Math" w:hAnsi="Cambria Math"/>
                <w:sz w:val="20"/>
                <w:szCs w:val="20"/>
              </w:rPr>
              <m:t>PDCCH</m:t>
            </m:r>
          </m:sub>
          <m:sup>
            <m:r>
              <w:rPr>
                <w:rFonts w:ascii="Cambria Math" w:hAnsi="Cambria Math"/>
                <w:sz w:val="20"/>
                <w:szCs w:val="20"/>
              </w:rPr>
              <m:t>max,</m:t>
            </m:r>
            <m:d>
              <m:dPr>
                <m:ctrlPr>
                  <w:rPr>
                    <w:rFonts w:ascii="Cambria Math" w:hAnsi="Cambria Math" w:cs="Calibri"/>
                    <w:i/>
                    <w:iCs/>
                  </w:rPr>
                </m:ctrlPr>
              </m:dPr>
              <m:e>
                <m:r>
                  <w:rPr>
                    <w:rFonts w:ascii="Cambria Math" w:hAnsi="Cambria Math"/>
                    <w:sz w:val="20"/>
                    <w:szCs w:val="20"/>
                  </w:rPr>
                  <m:t>X,Y</m:t>
                </m:r>
              </m:e>
            </m:d>
            <m:r>
              <w:rPr>
                <w:rFonts w:ascii="Cambria Math" w:hAnsi="Cambria Math"/>
                <w:sz w:val="20"/>
                <w:szCs w:val="20"/>
              </w:rPr>
              <m:t>,μ</m:t>
            </m:r>
          </m:sup>
        </m:sSubSup>
      </m:oMath>
      <w:r w:rsidRPr="006A757E">
        <w:rPr>
          <w:i/>
          <w:iCs/>
        </w:rPr>
        <w:t xml:space="preserve"> , if the UE indicates a capability to monitor PDCCH according to multiple (X, Y) combinations and a configuration of search space s</w:t>
      </w:r>
      <w:proofErr w:type="spellStart"/>
      <w:r w:rsidRPr="006A757E">
        <w:rPr>
          <w:i/>
          <w:iCs/>
        </w:rPr>
        <w:t>ets</w:t>
      </w:r>
      <w:proofErr w:type="spellEnd"/>
      <w:r w:rsidRPr="006A757E">
        <w:rPr>
          <w:i/>
          <w:iCs/>
        </w:rPr>
        <w:t xml:space="preserve"> to the UE results in a span pattern with a separation of any two consecutive PDCCH monitoring spans that is equal to or larger than the value of X for two or more of the (X, Y) combinations.</w:t>
      </w:r>
    </w:p>
    <w:p w14:paraId="161A627E" w14:textId="4CAAE466" w:rsidR="00923C01" w:rsidRDefault="00923C01" w:rsidP="000A2824">
      <w:pPr>
        <w:rPr>
          <w:szCs w:val="21"/>
          <w:lang w:eastAsia="zh-CN"/>
        </w:rPr>
      </w:pPr>
    </w:p>
    <w:p w14:paraId="0EC3486D" w14:textId="33291E99" w:rsidR="00F46EBA" w:rsidRDefault="00D15C5C" w:rsidP="00F46EBA">
      <w:pPr>
        <w:rPr>
          <w:szCs w:val="21"/>
          <w:lang w:eastAsia="zh-CN"/>
        </w:rPr>
      </w:pPr>
      <w:r>
        <w:rPr>
          <w:szCs w:val="21"/>
          <w:lang w:eastAsia="zh-CN"/>
        </w:rPr>
        <w:t xml:space="preserve">The intention of the </w:t>
      </w:r>
      <w:r w:rsidRPr="00D15C5C">
        <w:rPr>
          <w:color w:val="00B050"/>
          <w:szCs w:val="21"/>
          <w:lang w:eastAsia="zh-CN"/>
        </w:rPr>
        <w:t xml:space="preserve">green </w:t>
      </w:r>
      <w:r>
        <w:rPr>
          <w:szCs w:val="21"/>
          <w:lang w:eastAsia="zh-CN"/>
        </w:rPr>
        <w:t>colored text is to reduce the number of span sets needed to be checked. For instance, in the example of</w:t>
      </w:r>
      <w:r w:rsidR="00F46EBA">
        <w:rPr>
          <w:szCs w:val="21"/>
          <w:lang w:eastAsia="zh-CN"/>
        </w:rPr>
        <w:t xml:space="preserve"> </w:t>
      </w:r>
      <w:r w:rsidR="00F46EBA" w:rsidRPr="00F46EBA">
        <w:rPr>
          <w:sz w:val="20"/>
          <w:szCs w:val="20"/>
          <w:lang w:eastAsia="zh-CN"/>
        </w:rPr>
        <w:fldChar w:fldCharType="begin"/>
      </w:r>
      <w:r w:rsidR="00F46EBA" w:rsidRPr="00F46EBA">
        <w:rPr>
          <w:sz w:val="20"/>
          <w:szCs w:val="20"/>
          <w:lang w:eastAsia="zh-CN"/>
        </w:rPr>
        <w:instrText xml:space="preserve"> REF _Ref37345543 \h </w:instrText>
      </w:r>
      <w:r w:rsidR="00F46EBA">
        <w:rPr>
          <w:sz w:val="20"/>
          <w:szCs w:val="20"/>
          <w:lang w:eastAsia="zh-CN"/>
        </w:rPr>
        <w:instrText xml:space="preserve"> \* MERGEFORMAT </w:instrText>
      </w:r>
      <w:r w:rsidR="00F46EBA" w:rsidRPr="00F46EBA">
        <w:rPr>
          <w:sz w:val="20"/>
          <w:szCs w:val="20"/>
          <w:lang w:eastAsia="zh-CN"/>
        </w:rPr>
      </w:r>
      <w:r w:rsidR="00F46EBA" w:rsidRPr="00F46EBA">
        <w:rPr>
          <w:sz w:val="20"/>
          <w:szCs w:val="20"/>
          <w:lang w:eastAsia="zh-CN"/>
        </w:rPr>
        <w:fldChar w:fldCharType="separate"/>
      </w:r>
      <w:r w:rsidR="00C0128D" w:rsidRPr="00C0128D">
        <w:rPr>
          <w:sz w:val="20"/>
          <w:szCs w:val="20"/>
        </w:rPr>
        <w:t xml:space="preserve">Figure </w:t>
      </w:r>
      <w:r w:rsidR="00C0128D" w:rsidRPr="00C0128D">
        <w:rPr>
          <w:noProof/>
          <w:sz w:val="20"/>
          <w:szCs w:val="20"/>
        </w:rPr>
        <w:t>2</w:t>
      </w:r>
      <w:r w:rsidR="00F46EBA" w:rsidRPr="00F46EBA">
        <w:rPr>
          <w:sz w:val="20"/>
          <w:szCs w:val="20"/>
          <w:lang w:eastAsia="zh-CN"/>
        </w:rPr>
        <w:fldChar w:fldCharType="end"/>
      </w:r>
      <w:r>
        <w:rPr>
          <w:szCs w:val="21"/>
          <w:lang w:eastAsia="zh-CN"/>
        </w:rPr>
        <w:t>,</w:t>
      </w:r>
      <w:r w:rsidR="00F46EBA">
        <w:rPr>
          <w:szCs w:val="21"/>
          <w:lang w:eastAsia="zh-CN"/>
        </w:rPr>
        <w:t xml:space="preserve"> assuming CCE(S) represents the number of non-overlapping CCEs corresponding to span </w:t>
      </w:r>
      <w:r w:rsidR="00C0128D">
        <w:rPr>
          <w:szCs w:val="21"/>
          <w:lang w:eastAsia="zh-CN"/>
        </w:rPr>
        <w:t>‘</w:t>
      </w:r>
      <w:r w:rsidR="00F46EBA">
        <w:rPr>
          <w:szCs w:val="21"/>
          <w:lang w:eastAsia="zh-CN"/>
        </w:rPr>
        <w:t>S</w:t>
      </w:r>
      <w:r w:rsidR="00C0128D">
        <w:rPr>
          <w:szCs w:val="21"/>
          <w:lang w:eastAsia="zh-CN"/>
        </w:rPr>
        <w:t>’</w:t>
      </w:r>
      <w:r w:rsidR="00F46EBA">
        <w:rPr>
          <w:szCs w:val="21"/>
          <w:lang w:eastAsia="zh-CN"/>
        </w:rPr>
        <w:t xml:space="preserve">, and </w:t>
      </w:r>
      <w:r w:rsidR="00C0128D">
        <w:rPr>
          <w:szCs w:val="21"/>
          <w:lang w:eastAsia="zh-CN"/>
        </w:rPr>
        <w:t>‘</w:t>
      </w:r>
      <w:r w:rsidR="00F46EBA">
        <w:rPr>
          <w:szCs w:val="21"/>
          <w:lang w:eastAsia="zh-CN"/>
        </w:rPr>
        <w:t>Q</w:t>
      </w:r>
      <w:r w:rsidR="00C0128D">
        <w:rPr>
          <w:szCs w:val="21"/>
          <w:lang w:eastAsia="zh-CN"/>
        </w:rPr>
        <w:t>’</w:t>
      </w:r>
      <w:r w:rsidR="00F46EBA">
        <w:rPr>
          <w:szCs w:val="21"/>
          <w:lang w:eastAsia="zh-CN"/>
        </w:rPr>
        <w:t xml:space="preserve"> represents the CCE budget/limit across cells, the following checks/inequalities need to be done/satisfied:</w:t>
      </w:r>
    </w:p>
    <w:p w14:paraId="471DC72B" w14:textId="7BC5480D" w:rsidR="00F46EBA" w:rsidRPr="00F46EBA" w:rsidRDefault="00F46EBA" w:rsidP="00F46EBA">
      <w:pPr>
        <w:rPr>
          <w:szCs w:val="21"/>
          <w:lang w:eastAsia="zh-CN"/>
        </w:rPr>
      </w:pPr>
      <w:r w:rsidRPr="00F46EBA">
        <w:rPr>
          <w:szCs w:val="21"/>
          <w:lang w:eastAsia="zh-CN"/>
        </w:rPr>
        <w:t>CCE (Ai)+CCE(Bi)+CCE(</w:t>
      </w:r>
      <w:proofErr w:type="spellStart"/>
      <w:r w:rsidRPr="00F46EBA">
        <w:rPr>
          <w:szCs w:val="21"/>
          <w:lang w:eastAsia="zh-CN"/>
        </w:rPr>
        <w:t>Cj</w:t>
      </w:r>
      <w:proofErr w:type="spellEnd"/>
      <w:r w:rsidRPr="00F46EBA">
        <w:rPr>
          <w:szCs w:val="21"/>
          <w:lang w:eastAsia="zh-CN"/>
        </w:rPr>
        <w:t>)+CCE(</w:t>
      </w:r>
      <w:proofErr w:type="spellStart"/>
      <w:r w:rsidRPr="00F46EBA">
        <w:rPr>
          <w:szCs w:val="21"/>
          <w:lang w:eastAsia="zh-CN"/>
        </w:rPr>
        <w:t>Dj</w:t>
      </w:r>
      <w:proofErr w:type="spellEnd"/>
      <w:r w:rsidRPr="00F46EBA">
        <w:rPr>
          <w:szCs w:val="21"/>
          <w:lang w:eastAsia="zh-CN"/>
        </w:rPr>
        <w:t>)&lt;=Q; for i={1,2,…,7}; and j={1,2,…,7},</w:t>
      </w:r>
    </w:p>
    <w:p w14:paraId="00FBF7E4" w14:textId="1639B73D" w:rsidR="00F46EBA" w:rsidRPr="00F46EBA" w:rsidRDefault="00F46EBA" w:rsidP="00F46EBA">
      <w:pPr>
        <w:rPr>
          <w:szCs w:val="21"/>
          <w:lang w:eastAsia="zh-CN"/>
        </w:rPr>
      </w:pPr>
      <w:r w:rsidRPr="00F46EBA">
        <w:rPr>
          <w:szCs w:val="21"/>
          <w:lang w:eastAsia="zh-CN"/>
        </w:rPr>
        <w:t xml:space="preserve">and there is </w:t>
      </w:r>
      <w:r w:rsidRPr="00C0128D">
        <w:rPr>
          <w:szCs w:val="21"/>
          <w:u w:val="single"/>
          <w:lang w:eastAsia="zh-CN"/>
        </w:rPr>
        <w:t>no need</w:t>
      </w:r>
      <w:r w:rsidRPr="00F46EBA">
        <w:rPr>
          <w:szCs w:val="21"/>
          <w:lang w:eastAsia="zh-CN"/>
        </w:rPr>
        <w:t xml:space="preserve"> to satisfy inequalities/perform checks:</w:t>
      </w:r>
    </w:p>
    <w:p w14:paraId="47BF88C6" w14:textId="70ACD03A" w:rsidR="00E31FE7" w:rsidRPr="000A06A2" w:rsidRDefault="00F46EBA" w:rsidP="000A06A2">
      <w:pPr>
        <w:overflowPunct w:val="0"/>
        <w:snapToGrid/>
        <w:spacing w:before="60"/>
        <w:contextualSpacing/>
        <w:textAlignment w:val="baseline"/>
        <w:rPr>
          <w:szCs w:val="21"/>
          <w:lang w:eastAsia="zh-CN"/>
        </w:rPr>
      </w:pPr>
      <w:r w:rsidRPr="0066697A">
        <w:rPr>
          <w:szCs w:val="21"/>
          <w:lang w:eastAsia="zh-CN"/>
        </w:rPr>
        <w:lastRenderedPageBreak/>
        <w:t>CCE (Ai)+CCE(</w:t>
      </w:r>
      <w:proofErr w:type="spellStart"/>
      <w:r w:rsidRPr="0066697A">
        <w:rPr>
          <w:szCs w:val="21"/>
          <w:lang w:eastAsia="zh-CN"/>
        </w:rPr>
        <w:t>Bj</w:t>
      </w:r>
      <w:proofErr w:type="spellEnd"/>
      <w:r w:rsidRPr="0066697A">
        <w:rPr>
          <w:szCs w:val="21"/>
          <w:lang w:eastAsia="zh-CN"/>
        </w:rPr>
        <w:t xml:space="preserve">)+CCE(Ck)+CCE(Dl)&lt;=Q; for </w:t>
      </w:r>
      <w:proofErr w:type="spellStart"/>
      <w:r w:rsidRPr="0066697A">
        <w:rPr>
          <w:szCs w:val="21"/>
          <w:lang w:eastAsia="zh-CN"/>
        </w:rPr>
        <w:t>i,j,k,l</w:t>
      </w:r>
      <w:proofErr w:type="spellEnd"/>
      <w:r w:rsidRPr="0066697A">
        <w:rPr>
          <w:szCs w:val="21"/>
          <w:lang w:eastAsia="zh-CN"/>
        </w:rPr>
        <w:t>={1,2,…,7}; and ‘i’ is different than ‘j’; and/or ‘k’ is different than ‘l’.</w:t>
      </w:r>
    </w:p>
    <w:p w14:paraId="19EEF3B1" w14:textId="77777777" w:rsidR="00E31FE7" w:rsidRDefault="00E31FE7" w:rsidP="00E31FE7">
      <w:pPr>
        <w:pStyle w:val="ListParagraph"/>
        <w:keepNext/>
        <w:ind w:left="870"/>
      </w:pPr>
      <w:r>
        <w:rPr>
          <w:noProof/>
        </w:rPr>
        <w:drawing>
          <wp:inline distT="0" distB="0" distL="0" distR="0" wp14:anchorId="5EAD5AE9" wp14:editId="3B858878">
            <wp:extent cx="5605272" cy="320954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05272" cy="3209544"/>
                    </a:xfrm>
                    <a:prstGeom prst="rect">
                      <a:avLst/>
                    </a:prstGeom>
                    <a:noFill/>
                  </pic:spPr>
                </pic:pic>
              </a:graphicData>
            </a:graphic>
          </wp:inline>
        </w:drawing>
      </w:r>
    </w:p>
    <w:p w14:paraId="5236497C" w14:textId="5D9CE60A" w:rsidR="00E31FE7" w:rsidRPr="0066697A" w:rsidRDefault="00E31FE7" w:rsidP="0066697A">
      <w:pPr>
        <w:pStyle w:val="ListParagraph"/>
        <w:ind w:left="870"/>
        <w:jc w:val="both"/>
        <w:rPr>
          <w:b/>
          <w:szCs w:val="21"/>
          <w:lang w:eastAsia="zh-CN"/>
        </w:rPr>
      </w:pPr>
      <w:bookmarkStart w:id="3" w:name="_Ref37345543"/>
      <w:r w:rsidRPr="0066697A">
        <w:rPr>
          <w:b/>
          <w:sz w:val="18"/>
          <w:szCs w:val="18"/>
        </w:rPr>
        <w:t xml:space="preserve">Figure </w:t>
      </w:r>
      <w:r w:rsidRPr="0066697A">
        <w:rPr>
          <w:b/>
          <w:sz w:val="18"/>
          <w:szCs w:val="18"/>
        </w:rPr>
        <w:fldChar w:fldCharType="begin"/>
      </w:r>
      <w:r w:rsidRPr="0066697A">
        <w:rPr>
          <w:b/>
          <w:sz w:val="18"/>
          <w:szCs w:val="18"/>
        </w:rPr>
        <w:instrText xml:space="preserve"> SEQ Figure \* ARABIC </w:instrText>
      </w:r>
      <w:r w:rsidRPr="0066697A">
        <w:rPr>
          <w:b/>
          <w:sz w:val="18"/>
          <w:szCs w:val="18"/>
        </w:rPr>
        <w:fldChar w:fldCharType="separate"/>
      </w:r>
      <w:r w:rsidRPr="0066697A">
        <w:rPr>
          <w:b/>
          <w:noProof/>
          <w:sz w:val="18"/>
          <w:szCs w:val="18"/>
        </w:rPr>
        <w:t>2</w:t>
      </w:r>
      <w:r w:rsidRPr="0066697A">
        <w:rPr>
          <w:b/>
          <w:sz w:val="18"/>
          <w:szCs w:val="18"/>
        </w:rPr>
        <w:fldChar w:fldCharType="end"/>
      </w:r>
      <w:bookmarkEnd w:id="3"/>
      <w:r w:rsidRPr="0066697A">
        <w:rPr>
          <w:b/>
          <w:sz w:val="18"/>
          <w:szCs w:val="18"/>
        </w:rPr>
        <w:t xml:space="preserve">: CCs in the first group have aligned spans, </w:t>
      </w:r>
      <w:r w:rsidR="00C0128D">
        <w:rPr>
          <w:b/>
          <w:sz w:val="18"/>
          <w:szCs w:val="18"/>
        </w:rPr>
        <w:t>also</w:t>
      </w:r>
      <w:r w:rsidRPr="0066697A">
        <w:rPr>
          <w:b/>
          <w:sz w:val="18"/>
          <w:szCs w:val="18"/>
        </w:rPr>
        <w:t xml:space="preserve"> CCs in the second group have aligned spans. Spans of the first group are not aligned with spans of the second group. Each span for each CC is represented by a color. Spans of the first CC, represented by A1, A2, …, A7; Spans of the 2</w:t>
      </w:r>
      <w:r w:rsidRPr="0066697A">
        <w:rPr>
          <w:b/>
          <w:sz w:val="18"/>
          <w:szCs w:val="18"/>
          <w:vertAlign w:val="superscript"/>
        </w:rPr>
        <w:t>nd</w:t>
      </w:r>
      <w:r w:rsidRPr="0066697A">
        <w:rPr>
          <w:b/>
          <w:sz w:val="18"/>
          <w:szCs w:val="18"/>
        </w:rPr>
        <w:t xml:space="preserve"> CC are represented by B1, B2,…, B7, and so on.</w:t>
      </w:r>
    </w:p>
    <w:p w14:paraId="63A58024" w14:textId="140656A2" w:rsidR="00D15C5C" w:rsidRPr="00E31FE7" w:rsidRDefault="00D15C5C" w:rsidP="00E31FE7">
      <w:pPr>
        <w:pStyle w:val="ListParagraph"/>
        <w:ind w:left="870"/>
        <w:rPr>
          <w:szCs w:val="21"/>
          <w:lang w:eastAsia="zh-CN"/>
        </w:rPr>
      </w:pPr>
      <w:r w:rsidRPr="00E31FE7">
        <w:rPr>
          <w:szCs w:val="21"/>
          <w:lang w:eastAsia="zh-CN"/>
        </w:rPr>
        <w:t xml:space="preserve"> </w:t>
      </w:r>
    </w:p>
    <w:p w14:paraId="7BB29692" w14:textId="5A6A1664" w:rsidR="0066589E" w:rsidRDefault="007931CB" w:rsidP="000A2824">
      <w:pPr>
        <w:rPr>
          <w:lang w:eastAsia="zh-CN"/>
        </w:rPr>
      </w:pPr>
      <w:r>
        <w:rPr>
          <w:szCs w:val="21"/>
          <w:lang w:eastAsia="zh-CN"/>
        </w:rPr>
        <w:t>If there are more than one group of CCs with spans aligned within each group, the text above can be modified (for example, if there are ‘</w:t>
      </w:r>
      <w:r w:rsidR="002745C0">
        <w:rPr>
          <w:szCs w:val="21"/>
          <w:lang w:eastAsia="zh-CN"/>
        </w:rPr>
        <w:t>G</w:t>
      </w:r>
      <w:r>
        <w:rPr>
          <w:szCs w:val="21"/>
          <w:lang w:eastAsia="zh-CN"/>
        </w:rPr>
        <w:t xml:space="preserve">’ groups with </w:t>
      </w:r>
      <m:oMath>
        <m:sSubSup>
          <m:sSubSupPr>
            <m:ctrlPr>
              <w:rPr>
                <w:rFonts w:ascii="Cambria Math" w:eastAsia="DengXian" w:hAnsi="Cambria Math" w:cs="Calibri"/>
                <w:i/>
                <w:iCs/>
                <w:szCs w:val="21"/>
              </w:rPr>
            </m:ctrlPr>
          </m:sSubSupPr>
          <m:e>
            <m:r>
              <w:rPr>
                <w:rFonts w:ascii="Cambria Math" w:hAnsi="Cambria Math"/>
                <w:szCs w:val="21"/>
              </w:rPr>
              <m:t>N</m:t>
            </m:r>
          </m:e>
          <m:sub>
            <m:r>
              <m:rPr>
                <m:sty m:val="p"/>
              </m:rPr>
              <w:rPr>
                <w:rFonts w:ascii="Cambria Math" w:hAnsi="Cambria Math"/>
                <w:szCs w:val="21"/>
              </w:rPr>
              <m:t>cells,r16</m:t>
            </m:r>
            <m:ctrlPr>
              <w:rPr>
                <w:rFonts w:ascii="Cambria Math" w:eastAsia="DengXian" w:hAnsi="Cambria Math" w:cs="Calibri"/>
                <w:szCs w:val="21"/>
              </w:rPr>
            </m:ctrlPr>
          </m:sub>
          <m:sup>
            <m:r>
              <m:rPr>
                <m:sty m:val="p"/>
              </m:rPr>
              <w:rPr>
                <w:rFonts w:ascii="Cambria Math" w:hAnsi="Cambria Math"/>
                <w:szCs w:val="21"/>
              </w:rPr>
              <m:t>DL,</m:t>
            </m:r>
            <m:d>
              <m:dPr>
                <m:ctrlPr>
                  <w:rPr>
                    <w:rFonts w:ascii="Cambria Math" w:hAnsi="Cambria Math"/>
                    <w:szCs w:val="21"/>
                  </w:rPr>
                </m:ctrlPr>
              </m:dPr>
              <m:e>
                <m:r>
                  <m:rPr>
                    <m:sty m:val="p"/>
                  </m:rPr>
                  <w:rPr>
                    <w:rFonts w:ascii="Cambria Math" w:hAnsi="Cambria Math"/>
                    <w:szCs w:val="21"/>
                  </w:rPr>
                  <m:t>X,Y</m:t>
                </m:r>
              </m:e>
            </m:d>
            <m:r>
              <m:rPr>
                <m:sty m:val="p"/>
              </m:rPr>
              <w:rPr>
                <w:rFonts w:ascii="Cambria Math" w:hAnsi="Cambria Math"/>
                <w:szCs w:val="21"/>
              </w:rPr>
              <m:t>,1,</m:t>
            </m:r>
            <m:r>
              <w:rPr>
                <w:rFonts w:ascii="Cambria Math" w:hAnsi="Cambria Math"/>
                <w:szCs w:val="21"/>
              </w:rPr>
              <m:t>μ</m:t>
            </m:r>
            <m:ctrlPr>
              <w:rPr>
                <w:rFonts w:ascii="Cambria Math" w:eastAsia="DengXian" w:hAnsi="Cambria Math" w:cs="Calibri"/>
                <w:szCs w:val="21"/>
              </w:rPr>
            </m:ctrlPr>
          </m:sup>
        </m:sSubSup>
      </m:oMath>
      <w:r w:rsidRPr="007931CB">
        <w:rPr>
          <w:szCs w:val="21"/>
        </w:rPr>
        <w:t xml:space="preserve"> CCs in group 1 and </w:t>
      </w:r>
      <w:r w:rsidRPr="007931CB">
        <w:rPr>
          <w:szCs w:val="21"/>
          <w:lang w:eastAsia="zh-CN"/>
        </w:rPr>
        <w:t xml:space="preserve">with </w:t>
      </w:r>
      <m:oMath>
        <m:sSubSup>
          <m:sSubSupPr>
            <m:ctrlPr>
              <w:rPr>
                <w:rFonts w:ascii="Cambria Math" w:eastAsia="DengXian" w:hAnsi="Cambria Math" w:cs="Calibri"/>
                <w:i/>
                <w:iCs/>
                <w:szCs w:val="21"/>
              </w:rPr>
            </m:ctrlPr>
          </m:sSubSupPr>
          <m:e>
            <m:r>
              <w:rPr>
                <w:rFonts w:ascii="Cambria Math" w:hAnsi="Cambria Math"/>
                <w:szCs w:val="21"/>
              </w:rPr>
              <m:t>N</m:t>
            </m:r>
          </m:e>
          <m:sub>
            <m:r>
              <m:rPr>
                <m:sty m:val="p"/>
              </m:rPr>
              <w:rPr>
                <w:rFonts w:ascii="Cambria Math" w:hAnsi="Cambria Math"/>
                <w:szCs w:val="21"/>
              </w:rPr>
              <m:t>cells,r16</m:t>
            </m:r>
            <m:ctrlPr>
              <w:rPr>
                <w:rFonts w:ascii="Cambria Math" w:eastAsia="DengXian" w:hAnsi="Cambria Math" w:cs="Calibri"/>
                <w:szCs w:val="21"/>
              </w:rPr>
            </m:ctrlPr>
          </m:sub>
          <m:sup>
            <m:r>
              <m:rPr>
                <m:sty m:val="p"/>
              </m:rPr>
              <w:rPr>
                <w:rFonts w:ascii="Cambria Math" w:hAnsi="Cambria Math"/>
                <w:szCs w:val="21"/>
              </w:rPr>
              <m:t>DL,</m:t>
            </m:r>
            <m:d>
              <m:dPr>
                <m:ctrlPr>
                  <w:rPr>
                    <w:rFonts w:ascii="Cambria Math" w:hAnsi="Cambria Math"/>
                    <w:szCs w:val="21"/>
                  </w:rPr>
                </m:ctrlPr>
              </m:dPr>
              <m:e>
                <m:r>
                  <m:rPr>
                    <m:sty m:val="p"/>
                  </m:rPr>
                  <w:rPr>
                    <w:rFonts w:ascii="Cambria Math" w:hAnsi="Cambria Math"/>
                    <w:szCs w:val="21"/>
                  </w:rPr>
                  <m:t>X,Y</m:t>
                </m:r>
              </m:e>
            </m:d>
            <m:r>
              <m:rPr>
                <m:sty m:val="p"/>
              </m:rPr>
              <w:rPr>
                <w:rFonts w:ascii="Cambria Math" w:hAnsi="Cambria Math"/>
                <w:szCs w:val="21"/>
              </w:rPr>
              <m:t>,2,</m:t>
            </m:r>
            <m:r>
              <w:rPr>
                <w:rFonts w:ascii="Cambria Math" w:hAnsi="Cambria Math"/>
                <w:szCs w:val="21"/>
              </w:rPr>
              <m:t>μ</m:t>
            </m:r>
            <m:ctrlPr>
              <w:rPr>
                <w:rFonts w:ascii="Cambria Math" w:eastAsia="DengXian" w:hAnsi="Cambria Math" w:cs="Calibri"/>
                <w:szCs w:val="21"/>
              </w:rPr>
            </m:ctrlPr>
          </m:sup>
        </m:sSubSup>
      </m:oMath>
      <w:r w:rsidRPr="007931CB">
        <w:rPr>
          <w:szCs w:val="21"/>
        </w:rPr>
        <w:t xml:space="preserve"> CCs in group 2</w:t>
      </w:r>
      <w:r>
        <w:rPr>
          <w:szCs w:val="21"/>
        </w:rPr>
        <w:t xml:space="preserve">, …, and with </w:t>
      </w:r>
      <m:oMath>
        <m:sSubSup>
          <m:sSubSupPr>
            <m:ctrlPr>
              <w:rPr>
                <w:rFonts w:ascii="Cambria Math" w:eastAsia="DengXian" w:hAnsi="Cambria Math" w:cs="Calibri"/>
                <w:i/>
                <w:iCs/>
                <w:szCs w:val="21"/>
              </w:rPr>
            </m:ctrlPr>
          </m:sSubSupPr>
          <m:e>
            <m:r>
              <w:rPr>
                <w:rFonts w:ascii="Cambria Math" w:hAnsi="Cambria Math"/>
                <w:szCs w:val="21"/>
              </w:rPr>
              <m:t>N</m:t>
            </m:r>
          </m:e>
          <m:sub>
            <m:r>
              <m:rPr>
                <m:sty m:val="p"/>
              </m:rPr>
              <w:rPr>
                <w:rFonts w:ascii="Cambria Math" w:hAnsi="Cambria Math"/>
                <w:szCs w:val="21"/>
              </w:rPr>
              <m:t>cells,r16</m:t>
            </m:r>
            <m:ctrlPr>
              <w:rPr>
                <w:rFonts w:ascii="Cambria Math" w:eastAsia="DengXian" w:hAnsi="Cambria Math" w:cs="Calibri"/>
                <w:szCs w:val="21"/>
              </w:rPr>
            </m:ctrlPr>
          </m:sub>
          <m:sup>
            <m:r>
              <m:rPr>
                <m:sty m:val="p"/>
              </m:rPr>
              <w:rPr>
                <w:rFonts w:ascii="Cambria Math" w:hAnsi="Cambria Math"/>
                <w:szCs w:val="21"/>
              </w:rPr>
              <m:t>DL,</m:t>
            </m:r>
            <m:d>
              <m:dPr>
                <m:ctrlPr>
                  <w:rPr>
                    <w:rFonts w:ascii="Cambria Math" w:hAnsi="Cambria Math"/>
                    <w:szCs w:val="21"/>
                  </w:rPr>
                </m:ctrlPr>
              </m:dPr>
              <m:e>
                <m:r>
                  <m:rPr>
                    <m:sty m:val="p"/>
                  </m:rPr>
                  <w:rPr>
                    <w:rFonts w:ascii="Cambria Math" w:hAnsi="Cambria Math"/>
                    <w:szCs w:val="21"/>
                  </w:rPr>
                  <m:t>X,Y</m:t>
                </m:r>
              </m:e>
            </m:d>
            <m:r>
              <m:rPr>
                <m:sty m:val="p"/>
              </m:rPr>
              <w:rPr>
                <w:rFonts w:ascii="Cambria Math" w:hAnsi="Cambria Math"/>
                <w:szCs w:val="21"/>
              </w:rPr>
              <m:t>,G,</m:t>
            </m:r>
            <m:r>
              <w:rPr>
                <w:rFonts w:ascii="Cambria Math" w:hAnsi="Cambria Math"/>
                <w:szCs w:val="21"/>
              </w:rPr>
              <m:t>μ</m:t>
            </m:r>
            <m:ctrlPr>
              <w:rPr>
                <w:rFonts w:ascii="Cambria Math" w:eastAsia="DengXian" w:hAnsi="Cambria Math" w:cs="Calibri"/>
                <w:szCs w:val="21"/>
              </w:rPr>
            </m:ctrlPr>
          </m:sup>
        </m:sSubSup>
      </m:oMath>
      <w:r w:rsidRPr="007931CB">
        <w:rPr>
          <w:szCs w:val="21"/>
        </w:rPr>
        <w:t xml:space="preserve"> CCs in group </w:t>
      </w:r>
      <w:r>
        <w:rPr>
          <w:szCs w:val="21"/>
        </w:rPr>
        <w:t>‘</w:t>
      </w:r>
      <w:r w:rsidR="002745C0">
        <w:rPr>
          <w:szCs w:val="21"/>
        </w:rPr>
        <w:t>G</w:t>
      </w:r>
      <w:r>
        <w:rPr>
          <w:szCs w:val="21"/>
        </w:rPr>
        <w:t>’</w:t>
      </w:r>
      <w:r>
        <w:rPr>
          <w:szCs w:val="21"/>
          <w:lang w:eastAsia="zh-CN"/>
        </w:rPr>
        <w:t xml:space="preserve">), the  text above is updated to: </w:t>
      </w:r>
    </w:p>
    <w:p w14:paraId="426ED0B4" w14:textId="77777777" w:rsidR="007931CB" w:rsidRDefault="007931CB" w:rsidP="002D283B">
      <w:pPr>
        <w:rPr>
          <w:sz w:val="20"/>
          <w:szCs w:val="20"/>
          <w:lang w:eastAsia="zh-CN"/>
        </w:rPr>
      </w:pPr>
    </w:p>
    <w:p w14:paraId="3049573E" w14:textId="5E89C7D7" w:rsidR="007931CB" w:rsidRDefault="007931CB" w:rsidP="007931CB">
      <w:pPr>
        <w:rPr>
          <w:i/>
          <w:iCs/>
        </w:rPr>
      </w:pPr>
      <w:r>
        <w:rPr>
          <w:i/>
          <w:iCs/>
        </w:rPr>
        <w:t xml:space="preserve">If </w:t>
      </w:r>
      <w:r w:rsidRPr="00071A54">
        <w:rPr>
          <w:i/>
          <w:iCs/>
        </w:rPr>
        <w:t xml:space="preserve">a UE is configured with </w:t>
      </w:r>
      <m:oMath>
        <m:sSubSup>
          <m:sSubSupPr>
            <m:ctrlPr>
              <w:rPr>
                <w:rFonts w:ascii="Cambria Math" w:eastAsia="DengXian"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cells,r16</m:t>
            </m:r>
            <m:ctrlPr>
              <w:rPr>
                <w:rFonts w:ascii="Cambria Math" w:eastAsia="DengXian" w:hAnsi="Cambria Math" w:cs="Calibri"/>
                <w:color w:val="000000"/>
                <w:szCs w:val="21"/>
              </w:rPr>
            </m:ctrlPr>
          </m:sub>
          <m:sup>
            <m:r>
              <m:rPr>
                <m:sty m:val="p"/>
              </m:rPr>
              <w:rPr>
                <w:rFonts w:ascii="Cambria Math" w:hAnsi="Cambria Math"/>
                <w:color w:val="000000"/>
                <w:szCs w:val="21"/>
              </w:rPr>
              <m:t>DL,(X,Y),</m:t>
            </m:r>
            <m:r>
              <w:rPr>
                <w:rFonts w:ascii="Cambria Math" w:hAnsi="Cambria Math"/>
                <w:color w:val="000000"/>
                <w:szCs w:val="21"/>
              </w:rPr>
              <m:t>μ</m:t>
            </m:r>
            <m:ctrlPr>
              <w:rPr>
                <w:rFonts w:ascii="Cambria Math" w:eastAsia="DengXian" w:hAnsi="Cambria Math" w:cs="Calibri"/>
                <w:color w:val="000000"/>
                <w:szCs w:val="21"/>
              </w:rPr>
            </m:ctrlPr>
          </m:sup>
        </m:sSubSup>
      </m:oMath>
      <w:r w:rsidRPr="00071A54">
        <w:rPr>
          <w:i/>
          <w:iCs/>
        </w:rPr>
        <w:t xml:space="preserve"> downlink cells with Rel-16 PDCCH monitoring capability with an associated combination (X, Y) and SCS configuration µ, where </w:t>
      </w:r>
      <m:oMath>
        <m:nary>
          <m:naryPr>
            <m:chr m:val="∑"/>
            <m:ctrlPr>
              <w:rPr>
                <w:rFonts w:ascii="Cambria Math" w:eastAsia="DengXian"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eastAsia="DengXian"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eastAsia="DengXian"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sidRPr="00071A54">
        <w:rPr>
          <w:lang w:val="x-none"/>
        </w:rPr>
        <w:t xml:space="preserve">, </w:t>
      </w:r>
      <w:r w:rsidRPr="00A1290F">
        <w:rPr>
          <w:color w:val="00B050"/>
        </w:rPr>
        <w:t xml:space="preserve">and </w:t>
      </w:r>
      <w:r w:rsidRPr="00995B46">
        <w:rPr>
          <w:i/>
          <w:iCs/>
          <w:color w:val="00B050"/>
        </w:rPr>
        <w:t xml:space="preserve">if the spans on all downlink cells from the </w:t>
      </w:r>
      <m:oMath>
        <m:sSubSup>
          <m:sSubSupPr>
            <m:ctrlPr>
              <w:rPr>
                <w:rFonts w:ascii="Cambria Math" w:eastAsia="DengXian" w:hAnsi="Cambria Math" w:cs="Calibri"/>
                <w:i/>
                <w:iCs/>
                <w:color w:val="00B050"/>
                <w:szCs w:val="21"/>
              </w:rPr>
            </m:ctrlPr>
          </m:sSubSupPr>
          <m:e>
            <m:r>
              <w:rPr>
                <w:rFonts w:ascii="Cambria Math" w:hAnsi="Cambria Math"/>
                <w:color w:val="00B050"/>
                <w:szCs w:val="21"/>
              </w:rPr>
              <m:t>N</m:t>
            </m:r>
          </m:e>
          <m:sub>
            <m:r>
              <m:rPr>
                <m:sty m:val="p"/>
              </m:rPr>
              <w:rPr>
                <w:rFonts w:ascii="Cambria Math" w:hAnsi="Cambria Math"/>
                <w:color w:val="00B050"/>
                <w:szCs w:val="21"/>
              </w:rPr>
              <m:t>cells,r16</m:t>
            </m:r>
            <m:ctrlPr>
              <w:rPr>
                <w:rFonts w:ascii="Cambria Math" w:eastAsia="DengXian" w:hAnsi="Cambria Math" w:cs="Calibri"/>
                <w:color w:val="00B050"/>
                <w:szCs w:val="21"/>
              </w:rPr>
            </m:ctrlPr>
          </m:sub>
          <m:sup>
            <m:r>
              <m:rPr>
                <m:sty m:val="p"/>
              </m:rPr>
              <w:rPr>
                <w:rFonts w:ascii="Cambria Math" w:hAnsi="Cambria Math"/>
                <w:color w:val="00B050"/>
                <w:szCs w:val="21"/>
              </w:rPr>
              <m:t>DL,</m:t>
            </m:r>
            <m:d>
              <m:dPr>
                <m:ctrlPr>
                  <w:rPr>
                    <w:rFonts w:ascii="Cambria Math" w:hAnsi="Cambria Math"/>
                    <w:color w:val="00B050"/>
                    <w:szCs w:val="21"/>
                  </w:rPr>
                </m:ctrlPr>
              </m:dPr>
              <m:e>
                <m:r>
                  <m:rPr>
                    <m:sty m:val="p"/>
                  </m:rPr>
                  <w:rPr>
                    <w:rFonts w:ascii="Cambria Math" w:hAnsi="Cambria Math"/>
                    <w:color w:val="00B050"/>
                    <w:szCs w:val="21"/>
                  </w:rPr>
                  <m:t>X,Y</m:t>
                </m:r>
              </m:e>
            </m:d>
            <m:r>
              <m:rPr>
                <m:sty m:val="p"/>
              </m:rPr>
              <w:rPr>
                <w:rFonts w:ascii="Cambria Math" w:hAnsi="Cambria Math"/>
                <w:color w:val="00B050"/>
                <w:szCs w:val="21"/>
              </w:rPr>
              <m:t>,g,</m:t>
            </m:r>
            <m:r>
              <w:rPr>
                <w:rFonts w:ascii="Cambria Math" w:hAnsi="Cambria Math"/>
                <w:color w:val="00B050"/>
                <w:szCs w:val="21"/>
              </w:rPr>
              <m:t>μ</m:t>
            </m:r>
            <m:ctrlPr>
              <w:rPr>
                <w:rFonts w:ascii="Cambria Math" w:eastAsia="DengXian" w:hAnsi="Cambria Math" w:cs="Calibri"/>
                <w:color w:val="00B050"/>
                <w:szCs w:val="21"/>
              </w:rPr>
            </m:ctrlPr>
          </m:sup>
        </m:sSubSup>
      </m:oMath>
      <w:r w:rsidRPr="00995B46">
        <w:rPr>
          <w:i/>
          <w:iCs/>
          <w:color w:val="00B050"/>
        </w:rPr>
        <w:t xml:space="preserve"> downlink cells are aligned</w:t>
      </w:r>
      <w:r w:rsidR="002745C0">
        <w:rPr>
          <w:i/>
          <w:iCs/>
          <w:color w:val="00B050"/>
        </w:rPr>
        <w:t xml:space="preserve"> for g={1,2,…,G},</w:t>
      </w:r>
      <w:r w:rsidRPr="00071A54">
        <w:rPr>
          <w:i/>
          <w:iCs/>
        </w:rPr>
        <w:t>the UE is not required to monitor more than</w:t>
      </w:r>
      <w:r w:rsidRPr="00CA3A67">
        <w:rPr>
          <w:i/>
          <w:iCs/>
        </w:rPr>
        <w:t xml:space="preserve"> </w:t>
      </w:r>
      <m:oMath>
        <m:sSubSup>
          <m:sSubSupPr>
            <m:ctrlPr>
              <w:rPr>
                <w:rFonts w:ascii="Cambria Math" w:hAnsi="Cambria Math" w:cs="Calibri"/>
                <w:i/>
                <w:iCs/>
                <w:sz w:val="21"/>
                <w:szCs w:val="21"/>
              </w:rPr>
            </m:ctrlPr>
          </m:sSubSupPr>
          <m:e>
            <m:r>
              <w:rPr>
                <w:rFonts w:ascii="Cambria Math" w:hAnsi="Cambria Math"/>
                <w:sz w:val="21"/>
                <w:szCs w:val="21"/>
              </w:rPr>
              <m:t>C</m:t>
            </m:r>
          </m:e>
          <m:sub>
            <m:r>
              <m:rPr>
                <m:sty m:val="p"/>
              </m:rPr>
              <w:rPr>
                <w:rFonts w:ascii="Cambria Math" w:hAnsi="Cambria Math"/>
                <w:sz w:val="21"/>
                <w:szCs w:val="21"/>
              </w:rPr>
              <m:t>PDCCH</m:t>
            </m:r>
            <m:ctrlPr>
              <w:rPr>
                <w:rFonts w:ascii="Cambria Math" w:hAnsi="Cambria Math" w:cs="Calibri"/>
                <w:sz w:val="21"/>
                <w:szCs w:val="21"/>
              </w:rPr>
            </m:ctrlPr>
          </m:sub>
          <m:sup>
            <m:r>
              <m:rPr>
                <m:sty m:val="p"/>
              </m:rPr>
              <w:rPr>
                <w:rFonts w:ascii="Cambria Math" w:hAnsi="Cambria Math"/>
                <w:sz w:val="21"/>
                <w:szCs w:val="21"/>
              </w:rPr>
              <m:t>total,</m:t>
            </m:r>
            <m:d>
              <m:dPr>
                <m:ctrlPr>
                  <w:rPr>
                    <w:rFonts w:ascii="Cambria Math" w:hAnsi="Cambria Math"/>
                    <w:sz w:val="21"/>
                    <w:szCs w:val="21"/>
                  </w:rPr>
                </m:ctrlPr>
              </m:dPr>
              <m:e>
                <m:r>
                  <m:rPr>
                    <m:sty m:val="p"/>
                  </m:rPr>
                  <w:rPr>
                    <w:rFonts w:ascii="Cambria Math" w:hAnsi="Cambria Math"/>
                    <w:sz w:val="21"/>
                    <w:szCs w:val="21"/>
                  </w:rPr>
                  <m:t>X,Y</m:t>
                </m:r>
              </m:e>
            </m:d>
            <m:r>
              <m:rPr>
                <m:sty m:val="p"/>
              </m:rPr>
              <w:rPr>
                <w:rFonts w:ascii="Cambria Math" w:hAnsi="Cambria Math"/>
                <w:sz w:val="21"/>
                <w:szCs w:val="21"/>
              </w:rPr>
              <m:t>,</m:t>
            </m:r>
            <m:r>
              <w:rPr>
                <w:rFonts w:ascii="Cambria Math" w:hAnsi="Cambria Math"/>
                <w:sz w:val="21"/>
                <w:szCs w:val="21"/>
              </w:rPr>
              <m:t>μ</m:t>
            </m:r>
            <m:ctrlPr>
              <w:rPr>
                <w:rFonts w:ascii="Cambria Math" w:hAnsi="Cambria Math" w:cs="Calibri"/>
                <w:sz w:val="21"/>
                <w:szCs w:val="21"/>
              </w:rPr>
            </m:ctrlPr>
          </m:sup>
        </m:sSubSup>
        <m:r>
          <w:rPr>
            <w:rFonts w:ascii="Cambria Math" w:hAnsi="Cambria Math"/>
            <w:sz w:val="21"/>
            <w:szCs w:val="21"/>
          </w:rPr>
          <m:t xml:space="preserve"> </m:t>
        </m:r>
      </m:oMath>
      <w:r w:rsidRPr="00CA3A67">
        <w:rPr>
          <w:i/>
          <w:iCs/>
        </w:rPr>
        <w:t xml:space="preserve">non-overlapping CCEs for any set of spans across the active DL BWP(s) of scheduling cell(s) from the </w:t>
      </w:r>
      <m:oMath>
        <m:sSubSup>
          <m:sSubSupPr>
            <m:ctrlPr>
              <w:rPr>
                <w:rFonts w:ascii="Cambria Math" w:hAnsi="Cambria Math" w:cs="Calibri"/>
                <w:i/>
                <w:iCs/>
                <w:color w:val="00B050"/>
                <w:sz w:val="21"/>
                <w:szCs w:val="21"/>
              </w:rPr>
            </m:ctrlPr>
          </m:sSubSupPr>
          <m:e>
            <m:r>
              <w:rPr>
                <w:rFonts w:ascii="Cambria Math" w:hAnsi="Cambria Math"/>
                <w:color w:val="00B050"/>
                <w:sz w:val="21"/>
                <w:szCs w:val="21"/>
              </w:rPr>
              <m:t>N</m:t>
            </m:r>
          </m:e>
          <m:sub>
            <m:r>
              <m:rPr>
                <m:sty m:val="p"/>
              </m:rPr>
              <w:rPr>
                <w:rFonts w:ascii="Cambria Math" w:hAnsi="Cambria Math"/>
                <w:color w:val="00B050"/>
                <w:sz w:val="21"/>
                <w:szCs w:val="21"/>
              </w:rPr>
              <m:t>cells,r16</m:t>
            </m:r>
            <m:ctrlPr>
              <w:rPr>
                <w:rFonts w:ascii="Cambria Math" w:hAnsi="Cambria Math" w:cs="Calibri"/>
                <w:color w:val="00B050"/>
                <w:sz w:val="21"/>
                <w:szCs w:val="21"/>
              </w:rPr>
            </m:ctrlPr>
          </m:sub>
          <m:sup>
            <m:r>
              <m:rPr>
                <m:sty m:val="p"/>
              </m:rPr>
              <w:rPr>
                <w:rFonts w:ascii="Cambria Math" w:hAnsi="Cambria Math"/>
                <w:color w:val="00B050"/>
                <w:sz w:val="21"/>
                <w:szCs w:val="21"/>
              </w:rPr>
              <m:t>DL,</m:t>
            </m:r>
            <m:d>
              <m:dPr>
                <m:ctrlPr>
                  <w:rPr>
                    <w:rFonts w:ascii="Cambria Math" w:hAnsi="Cambria Math"/>
                    <w:color w:val="00B050"/>
                    <w:sz w:val="21"/>
                    <w:szCs w:val="21"/>
                  </w:rPr>
                </m:ctrlPr>
              </m:dPr>
              <m:e>
                <m:r>
                  <m:rPr>
                    <m:sty m:val="p"/>
                  </m:rPr>
                  <w:rPr>
                    <w:rFonts w:ascii="Cambria Math" w:hAnsi="Cambria Math"/>
                    <w:color w:val="00B050"/>
                    <w:sz w:val="21"/>
                    <w:szCs w:val="21"/>
                  </w:rPr>
                  <m:t>X,Y</m:t>
                </m:r>
              </m:e>
            </m:d>
            <m:r>
              <m:rPr>
                <m:sty m:val="p"/>
              </m:rPr>
              <w:rPr>
                <w:rFonts w:ascii="Cambria Math" w:hAnsi="Cambria Math"/>
                <w:color w:val="00B050"/>
                <w:sz w:val="21"/>
                <w:szCs w:val="21"/>
              </w:rPr>
              <m:t>,G</m:t>
            </m:r>
            <m:r>
              <w:rPr>
                <w:rFonts w:ascii="Cambria Math" w:hAnsi="Cambria Math"/>
                <w:color w:val="00B050"/>
              </w:rPr>
              <m:t>+</m:t>
            </m:r>
            <m:r>
              <m:rPr>
                <m:sty m:val="p"/>
              </m:rPr>
              <w:rPr>
                <w:rFonts w:ascii="Cambria Math" w:hAnsi="Cambria Math"/>
                <w:color w:val="00B050"/>
                <w:sz w:val="21"/>
                <w:szCs w:val="21"/>
              </w:rPr>
              <m:t>1,</m:t>
            </m:r>
            <m:r>
              <w:rPr>
                <w:rFonts w:ascii="Cambria Math" w:hAnsi="Cambria Math"/>
                <w:color w:val="00B050"/>
                <w:sz w:val="21"/>
                <w:szCs w:val="21"/>
              </w:rPr>
              <m:t>μ</m:t>
            </m:r>
            <m:ctrlPr>
              <w:rPr>
                <w:rFonts w:ascii="Cambria Math" w:hAnsi="Cambria Math" w:cs="Calibri"/>
                <w:color w:val="00B050"/>
                <w:sz w:val="21"/>
                <w:szCs w:val="21"/>
              </w:rPr>
            </m:ctrlPr>
          </m:sup>
        </m:sSubSup>
        <m:r>
          <w:rPr>
            <w:rFonts w:ascii="Cambria Math" w:hAnsi="Cambria Math"/>
            <w:sz w:val="21"/>
            <w:szCs w:val="21"/>
          </w:rPr>
          <m:t xml:space="preserve"> </m:t>
        </m:r>
      </m:oMath>
      <w:r w:rsidRPr="00CA3A67">
        <w:rPr>
          <w:i/>
          <w:iCs/>
        </w:rPr>
        <w:t>downlink cells</w:t>
      </w:r>
      <w:r>
        <w:rPr>
          <w:i/>
          <w:iCs/>
        </w:rPr>
        <w:t xml:space="preserve"> </w:t>
      </w:r>
      <w:r w:rsidRPr="00A1290F">
        <w:rPr>
          <w:i/>
          <w:iCs/>
          <w:color w:val="00B050"/>
        </w:rPr>
        <w:t xml:space="preserve">and </w:t>
      </w:r>
      <w:r w:rsidR="007673CC">
        <w:rPr>
          <w:i/>
          <w:iCs/>
          <w:color w:val="00B050"/>
        </w:rPr>
        <w:t>a/any</w:t>
      </w:r>
      <w:r w:rsidRPr="00A1290F">
        <w:rPr>
          <w:i/>
          <w:iCs/>
          <w:color w:val="00B050"/>
        </w:rPr>
        <w:t xml:space="preserve"> downlink cell from </w:t>
      </w:r>
      <w:r w:rsidRPr="00995B46">
        <w:rPr>
          <w:i/>
          <w:iCs/>
          <w:color w:val="00B050"/>
        </w:rPr>
        <w:t xml:space="preserve">the </w:t>
      </w:r>
      <m:oMath>
        <m:sSubSup>
          <m:sSubSupPr>
            <m:ctrlPr>
              <w:rPr>
                <w:rFonts w:ascii="Cambria Math" w:eastAsia="DengXian" w:hAnsi="Cambria Math" w:cs="Calibri"/>
                <w:i/>
                <w:iCs/>
                <w:color w:val="00B050"/>
                <w:szCs w:val="21"/>
              </w:rPr>
            </m:ctrlPr>
          </m:sSubSupPr>
          <m:e>
            <m:r>
              <w:rPr>
                <w:rFonts w:ascii="Cambria Math" w:hAnsi="Cambria Math"/>
                <w:color w:val="00B050"/>
                <w:szCs w:val="21"/>
              </w:rPr>
              <m:t>N</m:t>
            </m:r>
          </m:e>
          <m:sub>
            <m:r>
              <m:rPr>
                <m:sty m:val="p"/>
              </m:rPr>
              <w:rPr>
                <w:rFonts w:ascii="Cambria Math" w:hAnsi="Cambria Math"/>
                <w:color w:val="00B050"/>
                <w:szCs w:val="21"/>
              </w:rPr>
              <m:t>cells,r16</m:t>
            </m:r>
            <m:ctrlPr>
              <w:rPr>
                <w:rFonts w:ascii="Cambria Math" w:eastAsia="DengXian" w:hAnsi="Cambria Math" w:cs="Calibri"/>
                <w:color w:val="00B050"/>
                <w:szCs w:val="21"/>
              </w:rPr>
            </m:ctrlPr>
          </m:sub>
          <m:sup>
            <m:r>
              <m:rPr>
                <m:sty m:val="p"/>
              </m:rPr>
              <w:rPr>
                <w:rFonts w:ascii="Cambria Math" w:hAnsi="Cambria Math"/>
                <w:color w:val="00B050"/>
                <w:szCs w:val="21"/>
              </w:rPr>
              <m:t>DL,</m:t>
            </m:r>
            <m:d>
              <m:dPr>
                <m:ctrlPr>
                  <w:rPr>
                    <w:rFonts w:ascii="Cambria Math" w:hAnsi="Cambria Math"/>
                    <w:color w:val="00B050"/>
                    <w:szCs w:val="21"/>
                  </w:rPr>
                </m:ctrlPr>
              </m:dPr>
              <m:e>
                <m:r>
                  <m:rPr>
                    <m:sty m:val="p"/>
                  </m:rPr>
                  <w:rPr>
                    <w:rFonts w:ascii="Cambria Math" w:hAnsi="Cambria Math"/>
                    <w:color w:val="00B050"/>
                    <w:szCs w:val="21"/>
                  </w:rPr>
                  <m:t>X,Y</m:t>
                </m:r>
              </m:e>
            </m:d>
            <m:r>
              <m:rPr>
                <m:sty m:val="p"/>
              </m:rPr>
              <w:rPr>
                <w:rFonts w:ascii="Cambria Math" w:hAnsi="Cambria Math"/>
                <w:color w:val="00B050"/>
                <w:szCs w:val="21"/>
              </w:rPr>
              <m:t>,g,</m:t>
            </m:r>
            <m:r>
              <w:rPr>
                <w:rFonts w:ascii="Cambria Math" w:hAnsi="Cambria Math"/>
                <w:color w:val="00B050"/>
                <w:szCs w:val="21"/>
              </w:rPr>
              <m:t>μ</m:t>
            </m:r>
            <m:ctrlPr>
              <w:rPr>
                <w:rFonts w:ascii="Cambria Math" w:eastAsia="DengXian" w:hAnsi="Cambria Math" w:cs="Calibri"/>
                <w:color w:val="00B050"/>
                <w:szCs w:val="21"/>
              </w:rPr>
            </m:ctrlPr>
          </m:sup>
        </m:sSubSup>
      </m:oMath>
      <w:r w:rsidRPr="00995B46">
        <w:rPr>
          <w:i/>
          <w:iCs/>
          <w:color w:val="00B050"/>
        </w:rPr>
        <w:t xml:space="preserve"> downlink cells </w:t>
      </w:r>
      <w:r w:rsidRPr="00CA3A67">
        <w:rPr>
          <w:i/>
          <w:iCs/>
        </w:rPr>
        <w:t xml:space="preserve">if the spans on downlink cells from the </w:t>
      </w:r>
      <m:oMath>
        <m:sSubSup>
          <m:sSubSupPr>
            <m:ctrlPr>
              <w:rPr>
                <w:rFonts w:ascii="Cambria Math" w:hAnsi="Cambria Math" w:cs="Calibri"/>
                <w:i/>
                <w:iCs/>
                <w:sz w:val="21"/>
                <w:szCs w:val="21"/>
              </w:rPr>
            </m:ctrlPr>
          </m:sSubSupPr>
          <m:e>
            <m:r>
              <w:rPr>
                <w:rFonts w:ascii="Cambria Math" w:hAnsi="Cambria Math"/>
                <w:sz w:val="21"/>
                <w:szCs w:val="21"/>
              </w:rPr>
              <m:t>N</m:t>
            </m:r>
          </m:e>
          <m:sub>
            <m:r>
              <m:rPr>
                <m:sty m:val="p"/>
              </m:rPr>
              <w:rPr>
                <w:rFonts w:ascii="Cambria Math" w:hAnsi="Cambria Math"/>
                <w:sz w:val="21"/>
                <w:szCs w:val="21"/>
              </w:rPr>
              <m:t>cells,r16</m:t>
            </m:r>
            <m:ctrlPr>
              <w:rPr>
                <w:rFonts w:ascii="Cambria Math" w:hAnsi="Cambria Math" w:cs="Calibri"/>
                <w:sz w:val="21"/>
                <w:szCs w:val="21"/>
              </w:rPr>
            </m:ctrlPr>
          </m:sub>
          <m:sup>
            <m:r>
              <m:rPr>
                <m:sty m:val="p"/>
              </m:rPr>
              <w:rPr>
                <w:rFonts w:ascii="Cambria Math" w:hAnsi="Cambria Math"/>
                <w:sz w:val="21"/>
                <w:szCs w:val="21"/>
              </w:rPr>
              <m:t>DL,</m:t>
            </m:r>
            <m:d>
              <m:dPr>
                <m:ctrlPr>
                  <w:rPr>
                    <w:rFonts w:ascii="Cambria Math" w:hAnsi="Cambria Math"/>
                    <w:sz w:val="21"/>
                    <w:szCs w:val="21"/>
                  </w:rPr>
                </m:ctrlPr>
              </m:dPr>
              <m:e>
                <m:r>
                  <m:rPr>
                    <m:sty m:val="p"/>
                  </m:rPr>
                  <w:rPr>
                    <w:rFonts w:ascii="Cambria Math" w:hAnsi="Cambria Math"/>
                    <w:sz w:val="21"/>
                    <w:szCs w:val="21"/>
                  </w:rPr>
                  <m:t>X,Y</m:t>
                </m:r>
              </m:e>
            </m:d>
            <m:r>
              <m:rPr>
                <m:sty m:val="p"/>
              </m:rPr>
              <w:rPr>
                <w:rFonts w:ascii="Cambria Math" w:hAnsi="Cambria Math"/>
                <w:sz w:val="21"/>
                <w:szCs w:val="21"/>
              </w:rPr>
              <m:t xml:space="preserve">, </m:t>
            </m:r>
            <m:r>
              <w:rPr>
                <w:rFonts w:ascii="Cambria Math" w:hAnsi="Cambria Math"/>
                <w:sz w:val="21"/>
                <w:szCs w:val="21"/>
              </w:rPr>
              <m:t>μ</m:t>
            </m:r>
            <m:ctrlPr>
              <w:rPr>
                <w:rFonts w:ascii="Cambria Math" w:hAnsi="Cambria Math" w:cs="Calibri"/>
                <w:sz w:val="21"/>
                <w:szCs w:val="21"/>
              </w:rPr>
            </m:ctrlPr>
          </m:sup>
        </m:sSubSup>
      </m:oMath>
      <w:r>
        <w:rPr>
          <w:i/>
          <w:iCs/>
        </w:rPr>
        <w:t xml:space="preserve"> downlink cells </w:t>
      </w:r>
      <w:r w:rsidRPr="00CA3A67">
        <w:rPr>
          <w:i/>
          <w:iCs/>
        </w:rPr>
        <w:t>are not aligned, with at most one span per scheduling cell for each set</w:t>
      </w:r>
      <w:r>
        <w:rPr>
          <w:i/>
          <w:iCs/>
        </w:rPr>
        <w:t xml:space="preserve"> of spans</w:t>
      </w:r>
      <w:r w:rsidRPr="00CA3A67">
        <w:rPr>
          <w:i/>
          <w:iCs/>
        </w:rPr>
        <w:t>, wher</w:t>
      </w:r>
      <w:r>
        <w:rPr>
          <w:i/>
          <w:iCs/>
        </w:rPr>
        <w:t>e</w:t>
      </w:r>
    </w:p>
    <w:p w14:paraId="08A4B4CD" w14:textId="77777777" w:rsidR="007931CB" w:rsidRDefault="00C41B54" w:rsidP="007931CB">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m:t>
              </m:r>
              <m:d>
                <m:dPr>
                  <m:ctrlPr>
                    <w:rPr>
                      <w:rFonts w:ascii="Cambria Math" w:hAnsi="Cambria Math"/>
                      <w:color w:val="000000"/>
                      <w:sz w:val="21"/>
                      <w:szCs w:val="21"/>
                    </w:rPr>
                  </m:ctrlPr>
                </m:dPr>
                <m:e>
                  <m:r>
                    <m:rPr>
                      <m:sty m:val="p"/>
                    </m:rPr>
                    <w:rPr>
                      <w:rFonts w:ascii="Cambria Math" w:hAnsi="Cambria Math"/>
                      <w:color w:val="000000"/>
                      <w:sz w:val="21"/>
                      <w:szCs w:val="21"/>
                    </w:rPr>
                    <m:t>X,Y</m:t>
                  </m:r>
                </m:e>
              </m:d>
              <m:r>
                <m:rPr>
                  <m:sty m:val="p"/>
                </m:rPr>
                <w:rPr>
                  <w:rFonts w:ascii="Cambria Math" w:hAnsi="Cambria Math"/>
                  <w:color w:val="000000"/>
                  <w:sz w:val="21"/>
                  <w:szCs w:val="21"/>
                </w:rPr>
                <m:t>,</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m:t>
                  </m:r>
                  <m:d>
                    <m:dPr>
                      <m:ctrlPr>
                        <w:rPr>
                          <w:rFonts w:ascii="Cambria Math" w:hAnsi="Cambria Math"/>
                          <w:color w:val="000000"/>
                          <w:sz w:val="21"/>
                          <w:szCs w:val="21"/>
                        </w:rPr>
                      </m:ctrlPr>
                    </m:dPr>
                    <m:e>
                      <m:r>
                        <m:rPr>
                          <m:sty m:val="p"/>
                        </m:rPr>
                        <w:rPr>
                          <w:rFonts w:ascii="Cambria Math" w:hAnsi="Cambria Math"/>
                          <w:color w:val="000000"/>
                          <w:sz w:val="21"/>
                          <w:szCs w:val="21"/>
                        </w:rPr>
                        <m:t>X,Y</m:t>
                      </m:r>
                    </m:e>
                  </m:d>
                  <m:r>
                    <m:rPr>
                      <m:sty m:val="p"/>
                    </m:rPr>
                    <w:rPr>
                      <w:rFonts w:ascii="Cambria Math" w:hAnsi="Cambria Math"/>
                      <w:color w:val="000000"/>
                      <w:sz w:val="21"/>
                      <w:szCs w:val="21"/>
                    </w:rPr>
                    <m:t>,</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d>
                            <m:dPr>
                              <m:ctrlPr>
                                <w:rPr>
                                  <w:rFonts w:ascii="Cambria Math" w:hAnsi="Cambria Math"/>
                                  <w:color w:val="000000"/>
                                  <w:sz w:val="21"/>
                                  <w:szCs w:val="21"/>
                                </w:rPr>
                              </m:ctrlPr>
                            </m:dPr>
                            <m:e>
                              <m:r>
                                <m:rPr>
                                  <m:sty m:val="p"/>
                                </m:rPr>
                                <w:rPr>
                                  <w:rFonts w:ascii="Cambria Math" w:hAnsi="Cambria Math"/>
                                  <w:color w:val="000000"/>
                                  <w:sz w:val="21"/>
                                  <w:szCs w:val="21"/>
                                </w:rPr>
                                <m:t>X,Y</m:t>
                              </m:r>
                            </m:e>
                          </m:d>
                          <m:r>
                            <m:rPr>
                              <m:sty m:val="p"/>
                            </m:rPr>
                            <w:rPr>
                              <w:rFonts w:ascii="Cambria Math" w:hAnsi="Cambria Math"/>
                              <w:color w:val="000000"/>
                              <w:sz w:val="21"/>
                              <w:szCs w:val="21"/>
                            </w:rPr>
                            <m:t>,</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2207F6B8" w14:textId="77777777" w:rsidR="00923C01" w:rsidRDefault="00923C01" w:rsidP="00923C01">
      <w:pPr>
        <w:numPr>
          <w:ilvl w:val="1"/>
          <w:numId w:val="27"/>
        </w:numPr>
        <w:adjustRightInd/>
        <w:rPr>
          <w:i/>
          <w:iCs/>
        </w:rPr>
      </w:pPr>
      <w:r>
        <w:rPr>
          <w:i/>
          <w:iCs/>
          <w:noProof/>
          <w:position w:val="-14"/>
        </w:rPr>
        <w:drawing>
          <wp:inline distT="0" distB="0" distL="0" distR="0" wp14:anchorId="19B3ECF2" wp14:editId="2695C8E5">
            <wp:extent cx="457200" cy="247015"/>
            <wp:effectExtent l="0" t="0" r="0" b="635"/>
            <wp:docPr id="3" name="图片 104" descr="cid:image014.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cid:image014.png@01D5F088.C5CC80B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57200" cy="247015"/>
                    </a:xfrm>
                    <a:prstGeom prst="rect">
                      <a:avLst/>
                    </a:prstGeom>
                    <a:noFill/>
                    <a:ln>
                      <a:noFill/>
                    </a:ln>
                  </pic:spPr>
                </pic:pic>
              </a:graphicData>
            </a:graphic>
          </wp:inline>
        </w:drawing>
      </w:r>
      <w:r>
        <w:rPr>
          <w:i/>
          <w:iCs/>
        </w:rPr>
        <w:t>is the number serving cells configured with Rel-16 PDCCH monitoring capability with SCS configuration j.</w:t>
      </w:r>
    </w:p>
    <w:p w14:paraId="2690A2BF" w14:textId="4B5860DD" w:rsidR="00923C01" w:rsidRPr="0066589E" w:rsidRDefault="00C41B54" w:rsidP="00923C01">
      <w:pPr>
        <w:numPr>
          <w:ilvl w:val="1"/>
          <w:numId w:val="27"/>
        </w:numPr>
        <w:adjustRightInd/>
        <w:rPr>
          <w:i/>
          <w:iCs/>
        </w:rPr>
      </w:pPr>
      <m:oMath>
        <m:nary>
          <m:naryPr>
            <m:chr m:val="∑"/>
            <m:ctrlPr>
              <w:rPr>
                <w:rFonts w:ascii="Cambria Math" w:eastAsia="DengXian" w:hAnsi="Cambria Math" w:cs="Calibri"/>
                <w:i/>
                <w:iCs/>
                <w:color w:val="00B050"/>
              </w:rPr>
            </m:ctrlPr>
          </m:naryPr>
          <m:sub>
            <m:r>
              <w:rPr>
                <w:rFonts w:ascii="Cambria Math" w:hAnsi="Cambria Math"/>
                <w:color w:val="00B050"/>
              </w:rPr>
              <m:t>g=1</m:t>
            </m:r>
          </m:sub>
          <m:sup>
            <m:r>
              <w:rPr>
                <w:rFonts w:ascii="Cambria Math" w:hAnsi="Cambria Math"/>
                <w:color w:val="00B050"/>
              </w:rPr>
              <m:t>G+1</m:t>
            </m:r>
          </m:sup>
          <m:e>
            <m:sSubSup>
              <m:sSubSupPr>
                <m:ctrlPr>
                  <w:rPr>
                    <w:rFonts w:ascii="Cambria Math" w:eastAsia="DengXian" w:hAnsi="Cambria Math" w:cs="Calibri"/>
                    <w:i/>
                    <w:iCs/>
                    <w:color w:val="00B050"/>
                  </w:rPr>
                </m:ctrlPr>
              </m:sSubSupPr>
              <m:e>
                <m:r>
                  <w:rPr>
                    <w:rFonts w:ascii="Cambria Math" w:hAnsi="Cambria Math"/>
                    <w:color w:val="00B050"/>
                  </w:rPr>
                  <m:t>N</m:t>
                </m:r>
              </m:e>
              <m:sub>
                <m:r>
                  <w:rPr>
                    <w:rFonts w:ascii="Cambria Math" w:hAnsi="Cambria Math"/>
                    <w:color w:val="00B050"/>
                  </w:rPr>
                  <m:t>cells,r16</m:t>
                </m:r>
              </m:sub>
              <m:sup>
                <m:r>
                  <w:rPr>
                    <w:rFonts w:ascii="Cambria Math" w:hAnsi="Cambria Math"/>
                    <w:color w:val="00B050"/>
                  </w:rPr>
                  <m:t>DL,</m:t>
                </m:r>
                <m:d>
                  <m:dPr>
                    <m:ctrlPr>
                      <w:rPr>
                        <w:rFonts w:ascii="Cambria Math" w:hAnsi="Cambria Math"/>
                        <w:i/>
                        <w:color w:val="00B050"/>
                      </w:rPr>
                    </m:ctrlPr>
                  </m:dPr>
                  <m:e>
                    <m:r>
                      <w:rPr>
                        <w:rFonts w:ascii="Cambria Math" w:hAnsi="Cambria Math"/>
                        <w:color w:val="00B050"/>
                      </w:rPr>
                      <m:t>X,Y</m:t>
                    </m:r>
                  </m:e>
                </m:d>
                <m:r>
                  <w:rPr>
                    <w:rFonts w:ascii="Cambria Math" w:hAnsi="Cambria Math"/>
                    <w:color w:val="00B050"/>
                  </w:rPr>
                  <m:t>,g,μ</m:t>
                </m:r>
              </m:sup>
            </m:sSubSup>
          </m:e>
        </m:nary>
        <m:r>
          <w:rPr>
            <w:rFonts w:ascii="Cambria Math" w:eastAsia="DengXian" w:hAnsi="Cambria Math" w:cs="Calibri"/>
            <w:color w:val="00B050"/>
            <w:szCs w:val="21"/>
          </w:rPr>
          <m:t>=</m:t>
        </m:r>
        <m:sSubSup>
          <m:sSubSupPr>
            <m:ctrlPr>
              <w:rPr>
                <w:rFonts w:ascii="Cambria Math" w:eastAsia="DengXian" w:hAnsi="Cambria Math" w:cs="Calibri"/>
                <w:i/>
                <w:iCs/>
                <w:color w:val="00B050"/>
                <w:szCs w:val="21"/>
              </w:rPr>
            </m:ctrlPr>
          </m:sSubSupPr>
          <m:e>
            <m:r>
              <w:rPr>
                <w:rFonts w:ascii="Cambria Math" w:hAnsi="Cambria Math"/>
                <w:color w:val="00B050"/>
                <w:szCs w:val="21"/>
              </w:rPr>
              <m:t>N</m:t>
            </m:r>
          </m:e>
          <m:sub>
            <m:r>
              <m:rPr>
                <m:sty m:val="p"/>
              </m:rPr>
              <w:rPr>
                <w:rFonts w:ascii="Cambria Math" w:hAnsi="Cambria Math"/>
                <w:color w:val="00B050"/>
                <w:szCs w:val="21"/>
              </w:rPr>
              <m:t>cells,r16</m:t>
            </m:r>
            <m:ctrlPr>
              <w:rPr>
                <w:rFonts w:ascii="Cambria Math" w:eastAsia="DengXian" w:hAnsi="Cambria Math" w:cs="Calibri"/>
                <w:color w:val="00B050"/>
                <w:szCs w:val="21"/>
              </w:rPr>
            </m:ctrlPr>
          </m:sub>
          <m:sup>
            <m:r>
              <m:rPr>
                <m:sty m:val="p"/>
              </m:rPr>
              <w:rPr>
                <w:rFonts w:ascii="Cambria Math" w:hAnsi="Cambria Math"/>
                <w:color w:val="00B050"/>
                <w:szCs w:val="21"/>
              </w:rPr>
              <m:t>DL,</m:t>
            </m:r>
            <m:d>
              <m:dPr>
                <m:ctrlPr>
                  <w:rPr>
                    <w:rFonts w:ascii="Cambria Math" w:hAnsi="Cambria Math"/>
                    <w:color w:val="00B050"/>
                    <w:szCs w:val="21"/>
                  </w:rPr>
                </m:ctrlPr>
              </m:dPr>
              <m:e>
                <m:r>
                  <m:rPr>
                    <m:sty m:val="p"/>
                  </m:rPr>
                  <w:rPr>
                    <w:rFonts w:ascii="Cambria Math" w:hAnsi="Cambria Math"/>
                    <w:color w:val="00B050"/>
                    <w:szCs w:val="21"/>
                  </w:rPr>
                  <m:t>X,Y</m:t>
                </m:r>
              </m:e>
            </m:d>
            <m:r>
              <m:rPr>
                <m:sty m:val="p"/>
              </m:rPr>
              <w:rPr>
                <w:rFonts w:ascii="Cambria Math" w:hAnsi="Cambria Math"/>
                <w:color w:val="00B050"/>
                <w:szCs w:val="21"/>
              </w:rPr>
              <m:t>,</m:t>
            </m:r>
            <m:r>
              <w:rPr>
                <w:rFonts w:ascii="Cambria Math" w:hAnsi="Cambria Math"/>
                <w:color w:val="00B050"/>
                <w:szCs w:val="21"/>
              </w:rPr>
              <m:t>μ</m:t>
            </m:r>
            <m:ctrlPr>
              <w:rPr>
                <w:rFonts w:ascii="Cambria Math" w:eastAsia="DengXian" w:hAnsi="Cambria Math" w:cs="Calibri"/>
                <w:color w:val="00B050"/>
                <w:szCs w:val="21"/>
              </w:rPr>
            </m:ctrlPr>
          </m:sup>
        </m:sSubSup>
      </m:oMath>
      <w:r w:rsidR="00923C01" w:rsidRPr="0066589E">
        <w:rPr>
          <w:color w:val="00B050"/>
          <w:szCs w:val="21"/>
        </w:rPr>
        <w:t>.</w:t>
      </w:r>
      <w:r w:rsidR="00923C01" w:rsidRPr="0066589E">
        <w:rPr>
          <w:i/>
          <w:iCs/>
        </w:rPr>
        <w:t xml:space="preserve"> </w:t>
      </w:r>
    </w:p>
    <w:p w14:paraId="335E6025" w14:textId="469B3C84" w:rsidR="00923C01" w:rsidRDefault="00923C01" w:rsidP="00923C01">
      <w:pPr>
        <w:numPr>
          <w:ilvl w:val="1"/>
          <w:numId w:val="27"/>
        </w:numPr>
        <w:adjustRightInd/>
        <w:spacing w:beforeLines="50" w:before="120"/>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oMath>
      <w:r>
        <w:rPr>
          <w:i/>
          <w:iCs/>
        </w:rPr>
        <w:t xml:space="preserve"> is replaced by</w:t>
      </w:r>
      <w:r>
        <w:rPr>
          <w:i/>
          <w:iCs/>
          <w:noProof/>
          <w:position w:val="-14"/>
        </w:rPr>
        <w:drawing>
          <wp:inline distT="0" distB="0" distL="0" distR="0" wp14:anchorId="4C6D5BF5" wp14:editId="1A6DB533">
            <wp:extent cx="504190" cy="247015"/>
            <wp:effectExtent l="0" t="0" r="0" b="635"/>
            <wp:docPr id="4" name="图片 103" descr="cid:image017.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cid:image017.png@01D5F088.C5CC80B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04190" cy="247015"/>
                    </a:xfrm>
                    <a:prstGeom prst="rect">
                      <a:avLst/>
                    </a:prstGeom>
                    <a:noFill/>
                    <a:ln>
                      <a:noFill/>
                    </a:ln>
                  </pic:spPr>
                </pic:pic>
              </a:graphicData>
            </a:graphic>
          </wp:inline>
        </w:drawing>
      </w:r>
      <w:r>
        <w:rPr>
          <w:i/>
          <w:iCs/>
        </w:rPr>
        <w:t>.</w:t>
      </w:r>
    </w:p>
    <w:p w14:paraId="15C0522E" w14:textId="7AF723F2" w:rsidR="00923C01" w:rsidRPr="00923C01" w:rsidRDefault="00923C01" w:rsidP="00923C01">
      <w:pPr>
        <w:numPr>
          <w:ilvl w:val="1"/>
          <w:numId w:val="27"/>
        </w:numPr>
        <w:adjustRightInd/>
        <w:spacing w:beforeLines="50" w:before="120"/>
        <w:rPr>
          <w:i/>
          <w:iCs/>
        </w:rPr>
      </w:pPr>
      <w:r w:rsidRPr="006A757E">
        <w:rPr>
          <w:i/>
          <w:iCs/>
        </w:rPr>
        <w:lastRenderedPageBreak/>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sz w:val="20"/>
                <w:szCs w:val="20"/>
              </w:rPr>
              <m:t>C</m:t>
            </m:r>
          </m:e>
          <m:sub>
            <m:r>
              <m:rPr>
                <m:sty m:val="p"/>
              </m:rPr>
              <w:rPr>
                <w:rFonts w:ascii="Cambria Math" w:hAnsi="Cambria Math"/>
                <w:sz w:val="20"/>
                <w:szCs w:val="20"/>
              </w:rPr>
              <m:t>PDCCH</m:t>
            </m:r>
          </m:sub>
          <m:sup>
            <m:r>
              <w:rPr>
                <w:rFonts w:ascii="Cambria Math" w:hAnsi="Cambria Math"/>
                <w:sz w:val="20"/>
                <w:szCs w:val="20"/>
              </w:rPr>
              <m:t>max,</m:t>
            </m:r>
            <m:d>
              <m:dPr>
                <m:ctrlPr>
                  <w:rPr>
                    <w:rFonts w:ascii="Cambria Math" w:hAnsi="Cambria Math" w:cs="Calibri"/>
                    <w:i/>
                    <w:iCs/>
                  </w:rPr>
                </m:ctrlPr>
              </m:dPr>
              <m:e>
                <m:r>
                  <w:rPr>
                    <w:rFonts w:ascii="Cambria Math" w:hAnsi="Cambria Math"/>
                    <w:sz w:val="20"/>
                    <w:szCs w:val="20"/>
                  </w:rPr>
                  <m:t>X,Y</m:t>
                </m:r>
              </m:e>
            </m:d>
            <m:r>
              <w:rPr>
                <w:rFonts w:ascii="Cambria Math" w:hAnsi="Cambria Math"/>
                <w:sz w:val="20"/>
                <w:szCs w:val="20"/>
              </w:rPr>
              <m:t>,μ</m:t>
            </m:r>
          </m:sup>
        </m:sSubSup>
      </m:oMath>
      <w:r w:rsidRPr="006A757E">
        <w:rPr>
          <w:i/>
          <w:iCs/>
        </w:rPr>
        <w:t xml:space="preserve"> , if the UE indicates a capability to monitor PDCCH according to multiple (X, Y) combinations and a configuration of search space s</w:t>
      </w:r>
      <w:proofErr w:type="spellStart"/>
      <w:r w:rsidRPr="006A757E">
        <w:rPr>
          <w:i/>
          <w:iCs/>
        </w:rPr>
        <w:t>ets</w:t>
      </w:r>
      <w:proofErr w:type="spellEnd"/>
      <w:r w:rsidRPr="006A757E">
        <w:rPr>
          <w:i/>
          <w:iCs/>
        </w:rPr>
        <w:t xml:space="preserve"> to the UE results in a span pattern with a separation of any two consecutive PDCCH monitoring spans that is equal to or larger than the value of X for two or more of the (X, Y) combinations</w:t>
      </w:r>
      <w:r>
        <w:rPr>
          <w:i/>
          <w:iCs/>
        </w:rPr>
        <w:t>.</w:t>
      </w:r>
    </w:p>
    <w:p w14:paraId="21669F30" w14:textId="502E2282" w:rsidR="00BB17C7" w:rsidRPr="004C06BA" w:rsidRDefault="004C06BA" w:rsidP="008777B5">
      <w:pPr>
        <w:rPr>
          <w:lang w:eastAsia="zh-CN"/>
        </w:rPr>
      </w:pPr>
      <w:r w:rsidRPr="004C06BA">
        <w:rPr>
          <w:lang w:eastAsia="zh-CN"/>
        </w:rPr>
        <w:t>S</w:t>
      </w:r>
      <w:r>
        <w:rPr>
          <w:lang w:eastAsia="zh-CN"/>
        </w:rPr>
        <w:t xml:space="preserve">imilar updates can be done for the number of PDCCH candidates instead of number of non-overlapping CCEs. </w:t>
      </w:r>
    </w:p>
    <w:p w14:paraId="1312CADA" w14:textId="77777777" w:rsidR="004C06BA" w:rsidRDefault="004C06BA" w:rsidP="008777B5">
      <w:pPr>
        <w:rPr>
          <w:b/>
          <w:sz w:val="28"/>
          <w:szCs w:val="28"/>
          <w:lang w:eastAsia="zh-CN"/>
        </w:rPr>
      </w:pPr>
    </w:p>
    <w:p w14:paraId="23F0B741" w14:textId="2F3F1072" w:rsidR="000A06A2" w:rsidRDefault="000A06A2" w:rsidP="00BB17C7">
      <w:pPr>
        <w:pStyle w:val="Heading1"/>
        <w:rPr>
          <w:lang w:eastAsia="zh-CN"/>
        </w:rPr>
      </w:pPr>
      <w:r>
        <w:rPr>
          <w:lang w:eastAsia="zh-CN"/>
        </w:rPr>
        <w:t>Conclusion</w:t>
      </w:r>
      <w:r w:rsidRPr="000A06A2">
        <w:rPr>
          <w:lang w:eastAsia="zh-CN"/>
        </w:rPr>
        <w:t>s</w:t>
      </w:r>
    </w:p>
    <w:p w14:paraId="22702AA3" w14:textId="77777777" w:rsidR="000A06A2" w:rsidRDefault="000A06A2" w:rsidP="00BB17C7">
      <w:pPr>
        <w:rPr>
          <w:szCs w:val="21"/>
          <w:lang w:eastAsia="zh-CN"/>
        </w:rPr>
      </w:pPr>
      <w:r>
        <w:rPr>
          <w:szCs w:val="21"/>
          <w:lang w:eastAsia="zh-CN"/>
        </w:rPr>
        <w:t xml:space="preserve">This contribution provided </w:t>
      </w:r>
    </w:p>
    <w:p w14:paraId="4DF7911D" w14:textId="6F633385" w:rsidR="000A06A2" w:rsidRPr="000A06A2" w:rsidRDefault="000A06A2" w:rsidP="00BB17C7">
      <w:pPr>
        <w:pStyle w:val="ListParagraph"/>
        <w:numPr>
          <w:ilvl w:val="0"/>
          <w:numId w:val="29"/>
        </w:numPr>
        <w:jc w:val="both"/>
        <w:rPr>
          <w:rFonts w:ascii="Times New Roman" w:hAnsi="Times New Roman"/>
          <w:b/>
          <w:sz w:val="28"/>
          <w:szCs w:val="28"/>
          <w:lang w:eastAsia="zh-CN"/>
        </w:rPr>
      </w:pPr>
      <w:r w:rsidRPr="000A06A2">
        <w:rPr>
          <w:rFonts w:ascii="Times New Roman" w:hAnsi="Times New Roman"/>
          <w:szCs w:val="21"/>
          <w:lang w:eastAsia="zh-CN"/>
        </w:rPr>
        <w:t>definition of aligned spans</w:t>
      </w:r>
      <w:r>
        <w:rPr>
          <w:rFonts w:ascii="Times New Roman" w:hAnsi="Times New Roman"/>
          <w:szCs w:val="21"/>
          <w:lang w:eastAsia="zh-CN"/>
        </w:rPr>
        <w:t>:</w:t>
      </w:r>
    </w:p>
    <w:p w14:paraId="4B4F9199" w14:textId="74F17D5C" w:rsidR="000A06A2" w:rsidRPr="000A06A2" w:rsidRDefault="000A06A2" w:rsidP="00BB17C7">
      <w:pPr>
        <w:pStyle w:val="ListParagraph"/>
        <w:numPr>
          <w:ilvl w:val="1"/>
          <w:numId w:val="29"/>
        </w:numPr>
        <w:jc w:val="both"/>
        <w:rPr>
          <w:rFonts w:ascii="Times New Roman" w:hAnsi="Times New Roman"/>
          <w:lang w:eastAsia="zh-CN"/>
        </w:rPr>
      </w:pPr>
      <w:r>
        <w:rPr>
          <w:rFonts w:ascii="Times New Roman" w:hAnsi="Times New Roman"/>
          <w:lang w:eastAsia="zh-CN"/>
        </w:rPr>
        <w:t>F</w:t>
      </w:r>
      <w:r w:rsidRPr="000A06A2">
        <w:rPr>
          <w:rFonts w:ascii="Times New Roman" w:hAnsi="Times New Roman"/>
          <w:lang w:eastAsia="zh-CN"/>
        </w:rPr>
        <w:t>or a combination (X, Y), the spans of 2 CCs are aligned if for any span of a first CC, the starting symbol of the span is the same as (aligned with) the starting symbol of a span of a second CC, when the span of the first CC and the span of the second CC are overlapping.</w:t>
      </w:r>
    </w:p>
    <w:p w14:paraId="5493685C" w14:textId="6720C0E8" w:rsidR="000A06A2" w:rsidRPr="000A06A2" w:rsidRDefault="000A06A2" w:rsidP="00BB17C7">
      <w:pPr>
        <w:pStyle w:val="ListParagraph"/>
        <w:numPr>
          <w:ilvl w:val="0"/>
          <w:numId w:val="29"/>
        </w:numPr>
        <w:jc w:val="both"/>
        <w:rPr>
          <w:rFonts w:ascii="Times New Roman" w:hAnsi="Times New Roman"/>
          <w:b/>
          <w:sz w:val="28"/>
          <w:szCs w:val="28"/>
          <w:lang w:eastAsia="zh-CN"/>
        </w:rPr>
      </w:pPr>
      <w:r>
        <w:rPr>
          <w:rFonts w:ascii="Times New Roman" w:hAnsi="Times New Roman"/>
          <w:szCs w:val="21"/>
          <w:lang w:eastAsia="zh-CN"/>
        </w:rPr>
        <w:t>updated text to Proposal#1 of [1] for the case of non-aligned spans to take into account CCs which have aligned spans</w:t>
      </w:r>
      <w:r w:rsidR="00BB17C7">
        <w:rPr>
          <w:rFonts w:ascii="Times New Roman" w:hAnsi="Times New Roman"/>
          <w:szCs w:val="21"/>
          <w:lang w:eastAsia="zh-CN"/>
        </w:rPr>
        <w:t xml:space="preserve"> (see </w:t>
      </w:r>
      <w:r w:rsidR="00BB17C7" w:rsidRPr="00BB17C7">
        <w:rPr>
          <w:rFonts w:ascii="Times New Roman" w:hAnsi="Times New Roman"/>
          <w:color w:val="00B050"/>
          <w:szCs w:val="21"/>
          <w:lang w:eastAsia="zh-CN"/>
        </w:rPr>
        <w:t>green</w:t>
      </w:r>
      <w:r w:rsidR="00BB17C7">
        <w:rPr>
          <w:rFonts w:ascii="Times New Roman" w:hAnsi="Times New Roman"/>
          <w:szCs w:val="21"/>
          <w:lang w:eastAsia="zh-CN"/>
        </w:rPr>
        <w:t xml:space="preserve"> colored texts in section </w:t>
      </w:r>
      <w:r w:rsidR="00BB17C7">
        <w:rPr>
          <w:rFonts w:ascii="Times New Roman" w:hAnsi="Times New Roman"/>
          <w:szCs w:val="21"/>
          <w:lang w:eastAsia="zh-CN"/>
        </w:rPr>
        <w:fldChar w:fldCharType="begin"/>
      </w:r>
      <w:r w:rsidR="00BB17C7">
        <w:rPr>
          <w:rFonts w:ascii="Times New Roman" w:hAnsi="Times New Roman"/>
          <w:szCs w:val="21"/>
          <w:lang w:eastAsia="zh-CN"/>
        </w:rPr>
        <w:instrText xml:space="preserve"> REF _Ref37422757 \r \h </w:instrText>
      </w:r>
      <w:r w:rsidR="00BB17C7">
        <w:rPr>
          <w:rFonts w:ascii="Times New Roman" w:hAnsi="Times New Roman"/>
          <w:szCs w:val="21"/>
          <w:lang w:eastAsia="zh-CN"/>
        </w:rPr>
      </w:r>
      <w:r w:rsidR="00BB17C7">
        <w:rPr>
          <w:rFonts w:ascii="Times New Roman" w:hAnsi="Times New Roman"/>
          <w:szCs w:val="21"/>
          <w:lang w:eastAsia="zh-CN"/>
        </w:rPr>
        <w:fldChar w:fldCharType="separate"/>
      </w:r>
      <w:r w:rsidR="00BB17C7">
        <w:rPr>
          <w:rFonts w:ascii="Times New Roman" w:hAnsi="Times New Roman"/>
          <w:szCs w:val="21"/>
          <w:lang w:eastAsia="zh-CN"/>
        </w:rPr>
        <w:t>2.2.1</w:t>
      </w:r>
      <w:r w:rsidR="00BB17C7">
        <w:rPr>
          <w:rFonts w:ascii="Times New Roman" w:hAnsi="Times New Roman"/>
          <w:szCs w:val="21"/>
          <w:lang w:eastAsia="zh-CN"/>
        </w:rPr>
        <w:fldChar w:fldCharType="end"/>
      </w:r>
      <w:r w:rsidR="00BB17C7">
        <w:rPr>
          <w:rFonts w:ascii="Times New Roman" w:hAnsi="Times New Roman"/>
          <w:szCs w:val="21"/>
          <w:lang w:eastAsia="zh-CN"/>
        </w:rPr>
        <w:t>)</w:t>
      </w:r>
    </w:p>
    <w:p w14:paraId="77FFE69D" w14:textId="77777777" w:rsidR="00BB17C7" w:rsidRDefault="00BB17C7" w:rsidP="008777B5">
      <w:pPr>
        <w:rPr>
          <w:b/>
          <w:sz w:val="28"/>
          <w:szCs w:val="28"/>
          <w:lang w:eastAsia="zh-CN"/>
        </w:rPr>
      </w:pPr>
    </w:p>
    <w:p w14:paraId="523FC1F1" w14:textId="6E957D96" w:rsidR="008777B5" w:rsidRPr="008777B5" w:rsidRDefault="008777B5" w:rsidP="008777B5">
      <w:pPr>
        <w:rPr>
          <w:b/>
          <w:sz w:val="28"/>
          <w:szCs w:val="28"/>
          <w:lang w:eastAsia="zh-CN"/>
        </w:rPr>
      </w:pPr>
      <w:r w:rsidRPr="008777B5">
        <w:rPr>
          <w:b/>
          <w:sz w:val="28"/>
          <w:szCs w:val="28"/>
          <w:lang w:eastAsia="zh-CN"/>
        </w:rPr>
        <w:t>References</w:t>
      </w:r>
    </w:p>
    <w:p w14:paraId="3AC2629C" w14:textId="439676E3" w:rsidR="008777B5" w:rsidRDefault="008777B5" w:rsidP="008777B5">
      <w:pPr>
        <w:rPr>
          <w:lang w:eastAsia="zh-CN"/>
        </w:rPr>
      </w:pPr>
      <w:r w:rsidDel="008777B5">
        <w:rPr>
          <w:i/>
          <w:lang w:eastAsia="zh-CN"/>
        </w:rPr>
        <w:t xml:space="preserve"> </w:t>
      </w:r>
      <w:r>
        <w:rPr>
          <w:szCs w:val="21"/>
          <w:lang w:eastAsia="zh-CN"/>
        </w:rPr>
        <w:t xml:space="preserve">[1] </w:t>
      </w:r>
      <w:r w:rsidRPr="00560D8A">
        <w:rPr>
          <w:lang w:eastAsia="zh-CN"/>
        </w:rPr>
        <w:t>R1-</w:t>
      </w:r>
      <w:r>
        <w:rPr>
          <w:lang w:eastAsia="zh-CN"/>
        </w:rPr>
        <w:t>2001409, “Summary of e</w:t>
      </w:r>
      <w:r w:rsidRPr="004B785A">
        <w:rPr>
          <w:lang w:eastAsia="zh-CN"/>
        </w:rPr>
        <w:t>mail discu</w:t>
      </w:r>
      <w:r w:rsidRPr="00B2545F">
        <w:rPr>
          <w:lang w:eastAsia="zh-CN"/>
        </w:rPr>
        <w:t>ssion</w:t>
      </w:r>
      <w:r>
        <w:rPr>
          <w:lang w:eastAsia="zh-CN"/>
        </w:rPr>
        <w:t xml:space="preserve"> </w:t>
      </w:r>
      <w:r w:rsidRPr="00B2545F">
        <w:rPr>
          <w:lang w:eastAsia="zh-CN"/>
        </w:rPr>
        <w:t>[100e-NR-L1enh_URLLC_PDCCH-03] on remaining issues on enhanced PDCCH monitoring capability</w:t>
      </w:r>
      <w:r>
        <w:rPr>
          <w:lang w:eastAsia="zh-CN"/>
        </w:rPr>
        <w:t>”, RAN1 100e</w:t>
      </w:r>
      <w:r w:rsidR="00B77052">
        <w:rPr>
          <w:lang w:eastAsia="zh-CN"/>
        </w:rPr>
        <w:t>.</w:t>
      </w:r>
    </w:p>
    <w:p w14:paraId="522E9B7A" w14:textId="5C5B6F1C" w:rsidR="00D60086" w:rsidRPr="00D60086" w:rsidRDefault="00D60086" w:rsidP="00D60086">
      <w:pPr>
        <w:rPr>
          <w:lang w:eastAsia="zh-CN"/>
        </w:rPr>
      </w:pPr>
    </w:p>
    <w:p w14:paraId="610D5708" w14:textId="36DE7BA2" w:rsidR="0006727B" w:rsidRPr="00495369" w:rsidRDefault="0006727B" w:rsidP="002D283B">
      <w:pPr>
        <w:rPr>
          <w:b/>
          <w:sz w:val="20"/>
          <w:szCs w:val="20"/>
          <w:lang w:eastAsia="zh-CN"/>
        </w:rPr>
      </w:pPr>
    </w:p>
    <w:sectPr w:rsidR="0006727B" w:rsidRPr="0049536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02E10" w14:textId="77777777" w:rsidR="00C41B54" w:rsidRDefault="00C41B54">
      <w:r>
        <w:separator/>
      </w:r>
    </w:p>
  </w:endnote>
  <w:endnote w:type="continuationSeparator" w:id="0">
    <w:p w14:paraId="6312DC54" w14:textId="77777777" w:rsidR="00C41B54" w:rsidRDefault="00C41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0857F" w14:textId="77777777" w:rsidR="00C41B54" w:rsidRDefault="00C41B54">
      <w:r>
        <w:separator/>
      </w:r>
    </w:p>
  </w:footnote>
  <w:footnote w:type="continuationSeparator" w:id="0">
    <w:p w14:paraId="16ADD909" w14:textId="77777777" w:rsidR="00C41B54" w:rsidRDefault="00C41B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3EA5031"/>
    <w:multiLevelType w:val="hybridMultilevel"/>
    <w:tmpl w:val="D864F63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B0B46B1"/>
    <w:multiLevelType w:val="hybridMultilevel"/>
    <w:tmpl w:val="889890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BE72DE"/>
    <w:multiLevelType w:val="hybridMultilevel"/>
    <w:tmpl w:val="0D2CD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BD2B10"/>
    <w:multiLevelType w:val="hybridMultilevel"/>
    <w:tmpl w:val="83445B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3B645E"/>
    <w:multiLevelType w:val="hybridMultilevel"/>
    <w:tmpl w:val="7C66E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666B49"/>
    <w:multiLevelType w:val="hybridMultilevel"/>
    <w:tmpl w:val="29B6B1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0C42FF"/>
    <w:multiLevelType w:val="hybridMultilevel"/>
    <w:tmpl w:val="05DE8F7E"/>
    <w:lvl w:ilvl="0" w:tplc="237A877A">
      <w:start w:val="2"/>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51D17C28"/>
    <w:multiLevelType w:val="hybridMultilevel"/>
    <w:tmpl w:val="A5564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DB4F68"/>
    <w:multiLevelType w:val="hybridMultilevel"/>
    <w:tmpl w:val="19BCB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2E7F83"/>
    <w:multiLevelType w:val="hybridMultilevel"/>
    <w:tmpl w:val="2E42116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9" w15:restartNumberingAfterBreak="0">
    <w:nsid w:val="608D5037"/>
    <w:multiLevelType w:val="hybridMultilevel"/>
    <w:tmpl w:val="2D7A0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52275"/>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7A1C74"/>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F25949"/>
    <w:multiLevelType w:val="hybridMultilevel"/>
    <w:tmpl w:val="3EF23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593EA6"/>
    <w:multiLevelType w:val="hybridMultilevel"/>
    <w:tmpl w:val="2E26C7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7"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8"/>
  </w:num>
  <w:num w:numId="3">
    <w:abstractNumId w:val="26"/>
  </w:num>
  <w:num w:numId="4">
    <w:abstractNumId w:val="9"/>
  </w:num>
  <w:num w:numId="5">
    <w:abstractNumId w:val="1"/>
  </w:num>
  <w:num w:numId="6">
    <w:abstractNumId w:val="17"/>
  </w:num>
  <w:num w:numId="7">
    <w:abstractNumId w:val="2"/>
  </w:num>
  <w:num w:numId="8">
    <w:abstractNumId w:val="25"/>
  </w:num>
  <w:num w:numId="9">
    <w:abstractNumId w:val="0"/>
  </w:num>
  <w:num w:numId="10">
    <w:abstractNumId w:val="14"/>
  </w:num>
  <w:num w:numId="11">
    <w:abstractNumId w:val="7"/>
  </w:num>
  <w:num w:numId="12">
    <w:abstractNumId w:val="5"/>
  </w:num>
  <w:num w:numId="13">
    <w:abstractNumId w:val="21"/>
  </w:num>
  <w:num w:numId="14">
    <w:abstractNumId w:val="20"/>
  </w:num>
  <w:num w:numId="15">
    <w:abstractNumId w:val="16"/>
  </w:num>
  <w:num w:numId="16">
    <w:abstractNumId w:val="12"/>
  </w:num>
  <w:num w:numId="17">
    <w:abstractNumId w:val="24"/>
  </w:num>
  <w:num w:numId="18">
    <w:abstractNumId w:val="4"/>
  </w:num>
  <w:num w:numId="19">
    <w:abstractNumId w:val="23"/>
  </w:num>
  <w:num w:numId="20">
    <w:abstractNumId w:val="8"/>
  </w:num>
  <w:num w:numId="21">
    <w:abstractNumId w:val="6"/>
  </w:num>
  <w:num w:numId="22">
    <w:abstractNumId w:val="13"/>
  </w:num>
  <w:num w:numId="23">
    <w:abstractNumId w:val="27"/>
  </w:num>
  <w:num w:numId="24">
    <w:abstractNumId w:val="22"/>
  </w:num>
  <w:num w:numId="25">
    <w:abstractNumId w:val="10"/>
  </w:num>
  <w:num w:numId="26">
    <w:abstractNumId w:val="3"/>
  </w:num>
  <w:num w:numId="27">
    <w:abstractNumId w:val="19"/>
  </w:num>
  <w:num w:numId="28">
    <w:abstractNumId w:val="18"/>
  </w:num>
  <w:num w:numId="29">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doNotDisplayPageBoundaries/>
  <w:embedSystemFonts/>
  <w:bordersDoNotSurroundHeader/>
  <w:bordersDoNotSurroundFooter/>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4E9C"/>
    <w:rsid w:val="0000504D"/>
    <w:rsid w:val="000055D9"/>
    <w:rsid w:val="0000628E"/>
    <w:rsid w:val="00006766"/>
    <w:rsid w:val="0000695C"/>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241"/>
    <w:rsid w:val="000336E1"/>
    <w:rsid w:val="0003376B"/>
    <w:rsid w:val="00033A03"/>
    <w:rsid w:val="00033C7F"/>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45E"/>
    <w:rsid w:val="00040EDB"/>
    <w:rsid w:val="000412FC"/>
    <w:rsid w:val="00041373"/>
    <w:rsid w:val="0004145A"/>
    <w:rsid w:val="00041538"/>
    <w:rsid w:val="000417BB"/>
    <w:rsid w:val="000419D8"/>
    <w:rsid w:val="00041C57"/>
    <w:rsid w:val="00041C6E"/>
    <w:rsid w:val="00042407"/>
    <w:rsid w:val="00042481"/>
    <w:rsid w:val="0004259E"/>
    <w:rsid w:val="000426F9"/>
    <w:rsid w:val="0004301D"/>
    <w:rsid w:val="0004313D"/>
    <w:rsid w:val="000434B7"/>
    <w:rsid w:val="000435E4"/>
    <w:rsid w:val="0004363D"/>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47FBB"/>
    <w:rsid w:val="000501E1"/>
    <w:rsid w:val="00050CEF"/>
    <w:rsid w:val="0005192F"/>
    <w:rsid w:val="00051AFB"/>
    <w:rsid w:val="00051BBF"/>
    <w:rsid w:val="00051F69"/>
    <w:rsid w:val="000520B8"/>
    <w:rsid w:val="00052478"/>
    <w:rsid w:val="00052630"/>
    <w:rsid w:val="00052AD2"/>
    <w:rsid w:val="00052AEF"/>
    <w:rsid w:val="00053043"/>
    <w:rsid w:val="000530DF"/>
    <w:rsid w:val="0005338E"/>
    <w:rsid w:val="00053B25"/>
    <w:rsid w:val="00054E0C"/>
    <w:rsid w:val="00054E14"/>
    <w:rsid w:val="000551DD"/>
    <w:rsid w:val="000551F7"/>
    <w:rsid w:val="0005541D"/>
    <w:rsid w:val="0005552D"/>
    <w:rsid w:val="000555F8"/>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7B"/>
    <w:rsid w:val="000672BF"/>
    <w:rsid w:val="000677C5"/>
    <w:rsid w:val="00067DA2"/>
    <w:rsid w:val="00067DD1"/>
    <w:rsid w:val="00070199"/>
    <w:rsid w:val="00070447"/>
    <w:rsid w:val="00070480"/>
    <w:rsid w:val="000706E7"/>
    <w:rsid w:val="00070934"/>
    <w:rsid w:val="00070B2C"/>
    <w:rsid w:val="00070B98"/>
    <w:rsid w:val="00070EF8"/>
    <w:rsid w:val="00071192"/>
    <w:rsid w:val="000711B2"/>
    <w:rsid w:val="000713A7"/>
    <w:rsid w:val="00071961"/>
    <w:rsid w:val="00071CAD"/>
    <w:rsid w:val="00071D7D"/>
    <w:rsid w:val="00071F30"/>
    <w:rsid w:val="00072045"/>
    <w:rsid w:val="000727CA"/>
    <w:rsid w:val="00072872"/>
    <w:rsid w:val="000728FC"/>
    <w:rsid w:val="000729AB"/>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A03"/>
    <w:rsid w:val="00076097"/>
    <w:rsid w:val="00076541"/>
    <w:rsid w:val="00076B63"/>
    <w:rsid w:val="000772F4"/>
    <w:rsid w:val="0007730D"/>
    <w:rsid w:val="0007741E"/>
    <w:rsid w:val="0007753C"/>
    <w:rsid w:val="000776EB"/>
    <w:rsid w:val="0007771D"/>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790"/>
    <w:rsid w:val="000848E2"/>
    <w:rsid w:val="00084CB8"/>
    <w:rsid w:val="00084CF1"/>
    <w:rsid w:val="00085453"/>
    <w:rsid w:val="0008587A"/>
    <w:rsid w:val="00085E04"/>
    <w:rsid w:val="00086543"/>
    <w:rsid w:val="00086800"/>
    <w:rsid w:val="000869C2"/>
    <w:rsid w:val="00087913"/>
    <w:rsid w:val="000902DC"/>
    <w:rsid w:val="00090D73"/>
    <w:rsid w:val="00090EC6"/>
    <w:rsid w:val="000910F2"/>
    <w:rsid w:val="000911AE"/>
    <w:rsid w:val="00091349"/>
    <w:rsid w:val="0009191F"/>
    <w:rsid w:val="00092A30"/>
    <w:rsid w:val="00092EA5"/>
    <w:rsid w:val="00092F09"/>
    <w:rsid w:val="00093697"/>
    <w:rsid w:val="00093922"/>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6A2"/>
    <w:rsid w:val="000A0F14"/>
    <w:rsid w:val="000A1441"/>
    <w:rsid w:val="000A16A5"/>
    <w:rsid w:val="000A19AF"/>
    <w:rsid w:val="000A1A06"/>
    <w:rsid w:val="000A1B60"/>
    <w:rsid w:val="000A1EC8"/>
    <w:rsid w:val="000A2008"/>
    <w:rsid w:val="000A21B4"/>
    <w:rsid w:val="000A280C"/>
    <w:rsid w:val="000A2824"/>
    <w:rsid w:val="000A2B37"/>
    <w:rsid w:val="000A2B97"/>
    <w:rsid w:val="000A2CC7"/>
    <w:rsid w:val="000A2ED6"/>
    <w:rsid w:val="000A337F"/>
    <w:rsid w:val="000A33B6"/>
    <w:rsid w:val="000A3680"/>
    <w:rsid w:val="000A3A02"/>
    <w:rsid w:val="000A3C95"/>
    <w:rsid w:val="000A3D27"/>
    <w:rsid w:val="000A4205"/>
    <w:rsid w:val="000A430A"/>
    <w:rsid w:val="000A4718"/>
    <w:rsid w:val="000A4934"/>
    <w:rsid w:val="000A4A19"/>
    <w:rsid w:val="000A4F0C"/>
    <w:rsid w:val="000A5321"/>
    <w:rsid w:val="000A5356"/>
    <w:rsid w:val="000A539A"/>
    <w:rsid w:val="000A5856"/>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D37"/>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100"/>
    <w:rsid w:val="000B76C5"/>
    <w:rsid w:val="000B786E"/>
    <w:rsid w:val="000B7A10"/>
    <w:rsid w:val="000B7A45"/>
    <w:rsid w:val="000C0623"/>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4F6D"/>
    <w:rsid w:val="000C51FC"/>
    <w:rsid w:val="000C553D"/>
    <w:rsid w:val="000C57DF"/>
    <w:rsid w:val="000C57E3"/>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AB9"/>
    <w:rsid w:val="000E21D4"/>
    <w:rsid w:val="000E2341"/>
    <w:rsid w:val="000E2DA1"/>
    <w:rsid w:val="000E33AD"/>
    <w:rsid w:val="000E3F04"/>
    <w:rsid w:val="000E492E"/>
    <w:rsid w:val="000E4982"/>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7B7"/>
    <w:rsid w:val="000F7F58"/>
    <w:rsid w:val="00100128"/>
    <w:rsid w:val="00100347"/>
    <w:rsid w:val="00100DDD"/>
    <w:rsid w:val="00100FF3"/>
    <w:rsid w:val="0010172A"/>
    <w:rsid w:val="00101753"/>
    <w:rsid w:val="001021D5"/>
    <w:rsid w:val="001026CA"/>
    <w:rsid w:val="001026ED"/>
    <w:rsid w:val="001027D5"/>
    <w:rsid w:val="00102AC1"/>
    <w:rsid w:val="00103537"/>
    <w:rsid w:val="001039F3"/>
    <w:rsid w:val="00103ACF"/>
    <w:rsid w:val="00104058"/>
    <w:rsid w:val="001043C2"/>
    <w:rsid w:val="001043E1"/>
    <w:rsid w:val="00104C36"/>
    <w:rsid w:val="00104D39"/>
    <w:rsid w:val="0010505A"/>
    <w:rsid w:val="0010513F"/>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932"/>
    <w:rsid w:val="00111C6E"/>
    <w:rsid w:val="0011214A"/>
    <w:rsid w:val="001124B7"/>
    <w:rsid w:val="001129B5"/>
    <w:rsid w:val="00112A23"/>
    <w:rsid w:val="0011368C"/>
    <w:rsid w:val="0011393B"/>
    <w:rsid w:val="00113DA2"/>
    <w:rsid w:val="00113EA4"/>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A76"/>
    <w:rsid w:val="00117C85"/>
    <w:rsid w:val="0012023A"/>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3C33"/>
    <w:rsid w:val="00124239"/>
    <w:rsid w:val="00124531"/>
    <w:rsid w:val="00124942"/>
    <w:rsid w:val="00124945"/>
    <w:rsid w:val="00124D84"/>
    <w:rsid w:val="001250DD"/>
    <w:rsid w:val="00125730"/>
    <w:rsid w:val="00125733"/>
    <w:rsid w:val="00125DDB"/>
    <w:rsid w:val="00126370"/>
    <w:rsid w:val="001263AA"/>
    <w:rsid w:val="001266F3"/>
    <w:rsid w:val="00126AA6"/>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C91"/>
    <w:rsid w:val="001354E1"/>
    <w:rsid w:val="001355E2"/>
    <w:rsid w:val="001358C6"/>
    <w:rsid w:val="00136901"/>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2571"/>
    <w:rsid w:val="00152835"/>
    <w:rsid w:val="00152FD4"/>
    <w:rsid w:val="001534A6"/>
    <w:rsid w:val="00153BCA"/>
    <w:rsid w:val="00153F89"/>
    <w:rsid w:val="00154B88"/>
    <w:rsid w:val="001555D3"/>
    <w:rsid w:val="001559FA"/>
    <w:rsid w:val="00155F0E"/>
    <w:rsid w:val="00155F8F"/>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54B"/>
    <w:rsid w:val="0016271E"/>
    <w:rsid w:val="0016272D"/>
    <w:rsid w:val="00162AB4"/>
    <w:rsid w:val="00162D7A"/>
    <w:rsid w:val="00163053"/>
    <w:rsid w:val="001633B1"/>
    <w:rsid w:val="00163552"/>
    <w:rsid w:val="00163F01"/>
    <w:rsid w:val="00164725"/>
    <w:rsid w:val="00164DAB"/>
    <w:rsid w:val="00164ECB"/>
    <w:rsid w:val="001650C4"/>
    <w:rsid w:val="00165BBB"/>
    <w:rsid w:val="0016613F"/>
    <w:rsid w:val="00166215"/>
    <w:rsid w:val="00166591"/>
    <w:rsid w:val="00166698"/>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4F52"/>
    <w:rsid w:val="001852D1"/>
    <w:rsid w:val="0018533C"/>
    <w:rsid w:val="0018588A"/>
    <w:rsid w:val="0018591C"/>
    <w:rsid w:val="00185E40"/>
    <w:rsid w:val="00186180"/>
    <w:rsid w:val="00186712"/>
    <w:rsid w:val="00186818"/>
    <w:rsid w:val="00186A60"/>
    <w:rsid w:val="00187252"/>
    <w:rsid w:val="00187A06"/>
    <w:rsid w:val="00190046"/>
    <w:rsid w:val="0019069B"/>
    <w:rsid w:val="0019093C"/>
    <w:rsid w:val="00190D77"/>
    <w:rsid w:val="00190D9A"/>
    <w:rsid w:val="00191590"/>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E03"/>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83"/>
    <w:rsid w:val="001A4EE9"/>
    <w:rsid w:val="001A5083"/>
    <w:rsid w:val="001A521F"/>
    <w:rsid w:val="001A525E"/>
    <w:rsid w:val="001A54F4"/>
    <w:rsid w:val="001A642A"/>
    <w:rsid w:val="001A6707"/>
    <w:rsid w:val="001A673E"/>
    <w:rsid w:val="001A6772"/>
    <w:rsid w:val="001A6D4A"/>
    <w:rsid w:val="001A7530"/>
    <w:rsid w:val="001A7763"/>
    <w:rsid w:val="001B010E"/>
    <w:rsid w:val="001B056B"/>
    <w:rsid w:val="001B07FF"/>
    <w:rsid w:val="001B0BD9"/>
    <w:rsid w:val="001B2249"/>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B7F69"/>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249"/>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D82"/>
    <w:rsid w:val="001D5E7E"/>
    <w:rsid w:val="001D62A8"/>
    <w:rsid w:val="001D6422"/>
    <w:rsid w:val="001D6567"/>
    <w:rsid w:val="001D695C"/>
    <w:rsid w:val="001D6DA0"/>
    <w:rsid w:val="001D6DFD"/>
    <w:rsid w:val="001D6FD9"/>
    <w:rsid w:val="001D73A7"/>
    <w:rsid w:val="001D73D3"/>
    <w:rsid w:val="001D780E"/>
    <w:rsid w:val="001E05C3"/>
    <w:rsid w:val="001E0AD3"/>
    <w:rsid w:val="001E0BD9"/>
    <w:rsid w:val="001E0DDC"/>
    <w:rsid w:val="001E10A4"/>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9D5"/>
    <w:rsid w:val="001F1A78"/>
    <w:rsid w:val="001F1AA2"/>
    <w:rsid w:val="001F1C32"/>
    <w:rsid w:val="001F1E87"/>
    <w:rsid w:val="001F1EB6"/>
    <w:rsid w:val="001F21F8"/>
    <w:rsid w:val="001F2E23"/>
    <w:rsid w:val="001F341F"/>
    <w:rsid w:val="001F3827"/>
    <w:rsid w:val="001F3911"/>
    <w:rsid w:val="001F391A"/>
    <w:rsid w:val="001F3A70"/>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1B"/>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64B"/>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63B"/>
    <w:rsid w:val="00246863"/>
    <w:rsid w:val="00246985"/>
    <w:rsid w:val="00246AF2"/>
    <w:rsid w:val="00247103"/>
    <w:rsid w:val="0024724C"/>
    <w:rsid w:val="00247BD0"/>
    <w:rsid w:val="00250034"/>
    <w:rsid w:val="00250067"/>
    <w:rsid w:val="00250353"/>
    <w:rsid w:val="00250734"/>
    <w:rsid w:val="00250A75"/>
    <w:rsid w:val="00250C81"/>
    <w:rsid w:val="00251073"/>
    <w:rsid w:val="00251142"/>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72F7"/>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984"/>
    <w:rsid w:val="00267DA1"/>
    <w:rsid w:val="00270175"/>
    <w:rsid w:val="0027037F"/>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61"/>
    <w:rsid w:val="002733D6"/>
    <w:rsid w:val="002733E2"/>
    <w:rsid w:val="00273CB3"/>
    <w:rsid w:val="0027422C"/>
    <w:rsid w:val="00274457"/>
    <w:rsid w:val="002745C0"/>
    <w:rsid w:val="002745CB"/>
    <w:rsid w:val="00274799"/>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46C"/>
    <w:rsid w:val="0028246F"/>
    <w:rsid w:val="00282651"/>
    <w:rsid w:val="0028376B"/>
    <w:rsid w:val="002837C1"/>
    <w:rsid w:val="0028389E"/>
    <w:rsid w:val="00283A1A"/>
    <w:rsid w:val="00283F09"/>
    <w:rsid w:val="002841F0"/>
    <w:rsid w:val="00284BAE"/>
    <w:rsid w:val="00284BEF"/>
    <w:rsid w:val="00285333"/>
    <w:rsid w:val="002853BC"/>
    <w:rsid w:val="00285844"/>
    <w:rsid w:val="00285848"/>
    <w:rsid w:val="002859AF"/>
    <w:rsid w:val="00285CD9"/>
    <w:rsid w:val="00285EB3"/>
    <w:rsid w:val="0028638E"/>
    <w:rsid w:val="0028647A"/>
    <w:rsid w:val="00286AE7"/>
    <w:rsid w:val="00286B65"/>
    <w:rsid w:val="00286BD0"/>
    <w:rsid w:val="00287243"/>
    <w:rsid w:val="002876E7"/>
    <w:rsid w:val="0028797A"/>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9E5"/>
    <w:rsid w:val="00293D83"/>
    <w:rsid w:val="00293E57"/>
    <w:rsid w:val="00294092"/>
    <w:rsid w:val="00294168"/>
    <w:rsid w:val="002942F7"/>
    <w:rsid w:val="002943E9"/>
    <w:rsid w:val="00294448"/>
    <w:rsid w:val="00294787"/>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B4E"/>
    <w:rsid w:val="002A6C7C"/>
    <w:rsid w:val="002A6F25"/>
    <w:rsid w:val="002A6FD3"/>
    <w:rsid w:val="002A70D6"/>
    <w:rsid w:val="002A7A2E"/>
    <w:rsid w:val="002B0A7D"/>
    <w:rsid w:val="002B0F21"/>
    <w:rsid w:val="002B130E"/>
    <w:rsid w:val="002B1380"/>
    <w:rsid w:val="002B14AE"/>
    <w:rsid w:val="002B1A69"/>
    <w:rsid w:val="002B1BA7"/>
    <w:rsid w:val="002B1D71"/>
    <w:rsid w:val="002B25D6"/>
    <w:rsid w:val="002B2723"/>
    <w:rsid w:val="002B2746"/>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650"/>
    <w:rsid w:val="002C387C"/>
    <w:rsid w:val="002C38B2"/>
    <w:rsid w:val="002C3E60"/>
    <w:rsid w:val="002C3F9C"/>
    <w:rsid w:val="002C4039"/>
    <w:rsid w:val="002C420E"/>
    <w:rsid w:val="002C4264"/>
    <w:rsid w:val="002C42AE"/>
    <w:rsid w:val="002C476F"/>
    <w:rsid w:val="002C5AFA"/>
    <w:rsid w:val="002C624C"/>
    <w:rsid w:val="002C642B"/>
    <w:rsid w:val="002C68A4"/>
    <w:rsid w:val="002C6BD2"/>
    <w:rsid w:val="002C6EDB"/>
    <w:rsid w:val="002C72B2"/>
    <w:rsid w:val="002C744E"/>
    <w:rsid w:val="002C7B25"/>
    <w:rsid w:val="002C7CDC"/>
    <w:rsid w:val="002C7FDF"/>
    <w:rsid w:val="002D002A"/>
    <w:rsid w:val="002D00F4"/>
    <w:rsid w:val="002D0439"/>
    <w:rsid w:val="002D0763"/>
    <w:rsid w:val="002D089C"/>
    <w:rsid w:val="002D11B7"/>
    <w:rsid w:val="002D1301"/>
    <w:rsid w:val="002D18A1"/>
    <w:rsid w:val="002D18DE"/>
    <w:rsid w:val="002D1D93"/>
    <w:rsid w:val="002D1E14"/>
    <w:rsid w:val="002D203E"/>
    <w:rsid w:val="002D283B"/>
    <w:rsid w:val="002D286B"/>
    <w:rsid w:val="002D2910"/>
    <w:rsid w:val="002D2962"/>
    <w:rsid w:val="002D2F4E"/>
    <w:rsid w:val="002D3163"/>
    <w:rsid w:val="002D347C"/>
    <w:rsid w:val="002D38D7"/>
    <w:rsid w:val="002D3AFA"/>
    <w:rsid w:val="002D3BBC"/>
    <w:rsid w:val="002D438A"/>
    <w:rsid w:val="002D483D"/>
    <w:rsid w:val="002D5738"/>
    <w:rsid w:val="002D5B3E"/>
    <w:rsid w:val="002D5CC6"/>
    <w:rsid w:val="002D5E53"/>
    <w:rsid w:val="002D60C3"/>
    <w:rsid w:val="002D63BE"/>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5E8"/>
    <w:rsid w:val="002E793A"/>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28E"/>
    <w:rsid w:val="002F63E7"/>
    <w:rsid w:val="002F657C"/>
    <w:rsid w:val="002F7BE3"/>
    <w:rsid w:val="002F7E6A"/>
    <w:rsid w:val="002F7F82"/>
    <w:rsid w:val="00300165"/>
    <w:rsid w:val="003005A1"/>
    <w:rsid w:val="003005D4"/>
    <w:rsid w:val="00300654"/>
    <w:rsid w:val="003009AC"/>
    <w:rsid w:val="003009EF"/>
    <w:rsid w:val="003010CF"/>
    <w:rsid w:val="003013AB"/>
    <w:rsid w:val="00301617"/>
    <w:rsid w:val="0030202E"/>
    <w:rsid w:val="0030243E"/>
    <w:rsid w:val="00302568"/>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5E2"/>
    <w:rsid w:val="0031363F"/>
    <w:rsid w:val="00313A84"/>
    <w:rsid w:val="00313F81"/>
    <w:rsid w:val="003144E3"/>
    <w:rsid w:val="00314FFB"/>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F7"/>
    <w:rsid w:val="003352B4"/>
    <w:rsid w:val="00335B75"/>
    <w:rsid w:val="00335D8C"/>
    <w:rsid w:val="00336072"/>
    <w:rsid w:val="0033633C"/>
    <w:rsid w:val="003363A1"/>
    <w:rsid w:val="003363DE"/>
    <w:rsid w:val="00336B3F"/>
    <w:rsid w:val="00336CEB"/>
    <w:rsid w:val="003374A4"/>
    <w:rsid w:val="00337513"/>
    <w:rsid w:val="0034038E"/>
    <w:rsid w:val="00340D97"/>
    <w:rsid w:val="00340FF8"/>
    <w:rsid w:val="00341277"/>
    <w:rsid w:val="003412A6"/>
    <w:rsid w:val="00341947"/>
    <w:rsid w:val="00341A59"/>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2B1"/>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105"/>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A4F"/>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4059"/>
    <w:rsid w:val="00374DBE"/>
    <w:rsid w:val="00375178"/>
    <w:rsid w:val="0037535B"/>
    <w:rsid w:val="00375366"/>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BCA"/>
    <w:rsid w:val="00377C81"/>
    <w:rsid w:val="003802DC"/>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A47"/>
    <w:rsid w:val="00387B23"/>
    <w:rsid w:val="00390017"/>
    <w:rsid w:val="003901A3"/>
    <w:rsid w:val="00390452"/>
    <w:rsid w:val="003904E4"/>
    <w:rsid w:val="003905D9"/>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5FC4"/>
    <w:rsid w:val="00396025"/>
    <w:rsid w:val="003969C2"/>
    <w:rsid w:val="00396CDF"/>
    <w:rsid w:val="00396E3D"/>
    <w:rsid w:val="00396E7A"/>
    <w:rsid w:val="00397C1D"/>
    <w:rsid w:val="00397E4C"/>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3"/>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EEB"/>
    <w:rsid w:val="003C1FD4"/>
    <w:rsid w:val="003C2099"/>
    <w:rsid w:val="003C213D"/>
    <w:rsid w:val="003C22CA"/>
    <w:rsid w:val="003C25AD"/>
    <w:rsid w:val="003C285D"/>
    <w:rsid w:val="003C292E"/>
    <w:rsid w:val="003C2D21"/>
    <w:rsid w:val="003C322F"/>
    <w:rsid w:val="003C3CB8"/>
    <w:rsid w:val="003C416C"/>
    <w:rsid w:val="003C41CA"/>
    <w:rsid w:val="003C4310"/>
    <w:rsid w:val="003C451E"/>
    <w:rsid w:val="003C480A"/>
    <w:rsid w:val="003C4878"/>
    <w:rsid w:val="003C4B67"/>
    <w:rsid w:val="003C55D6"/>
    <w:rsid w:val="003C5671"/>
    <w:rsid w:val="003C5B25"/>
    <w:rsid w:val="003C5B39"/>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12C2"/>
    <w:rsid w:val="003D2550"/>
    <w:rsid w:val="003D259E"/>
    <w:rsid w:val="003D28FC"/>
    <w:rsid w:val="003D299A"/>
    <w:rsid w:val="003D2C1D"/>
    <w:rsid w:val="003D2C34"/>
    <w:rsid w:val="003D2D9D"/>
    <w:rsid w:val="003D35D1"/>
    <w:rsid w:val="003D37B9"/>
    <w:rsid w:val="003D3AB5"/>
    <w:rsid w:val="003D3AB9"/>
    <w:rsid w:val="003D3C95"/>
    <w:rsid w:val="003D3DDD"/>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77"/>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83D"/>
    <w:rsid w:val="003F2938"/>
    <w:rsid w:val="003F2B3D"/>
    <w:rsid w:val="003F2D5B"/>
    <w:rsid w:val="003F2E34"/>
    <w:rsid w:val="003F324F"/>
    <w:rsid w:val="003F33BC"/>
    <w:rsid w:val="003F37BA"/>
    <w:rsid w:val="003F3AAA"/>
    <w:rsid w:val="003F3D4E"/>
    <w:rsid w:val="003F3E38"/>
    <w:rsid w:val="003F469E"/>
    <w:rsid w:val="003F477E"/>
    <w:rsid w:val="003F4900"/>
    <w:rsid w:val="003F4BEB"/>
    <w:rsid w:val="003F4DF3"/>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2E9A"/>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5C3"/>
    <w:rsid w:val="004137B6"/>
    <w:rsid w:val="00413A54"/>
    <w:rsid w:val="00413B93"/>
    <w:rsid w:val="00413C10"/>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BA3"/>
    <w:rsid w:val="00420C93"/>
    <w:rsid w:val="00420D00"/>
    <w:rsid w:val="00420DF1"/>
    <w:rsid w:val="0042147B"/>
    <w:rsid w:val="00421DCF"/>
    <w:rsid w:val="00422341"/>
    <w:rsid w:val="00422AD4"/>
    <w:rsid w:val="00422B39"/>
    <w:rsid w:val="00422FA9"/>
    <w:rsid w:val="00422FE0"/>
    <w:rsid w:val="00423000"/>
    <w:rsid w:val="004234F8"/>
    <w:rsid w:val="00423641"/>
    <w:rsid w:val="00423B6B"/>
    <w:rsid w:val="00423F8E"/>
    <w:rsid w:val="00424FF0"/>
    <w:rsid w:val="004251B7"/>
    <w:rsid w:val="00425B7F"/>
    <w:rsid w:val="00425C0A"/>
    <w:rsid w:val="00425FEA"/>
    <w:rsid w:val="00426266"/>
    <w:rsid w:val="004263AE"/>
    <w:rsid w:val="00426664"/>
    <w:rsid w:val="004267D0"/>
    <w:rsid w:val="00426C01"/>
    <w:rsid w:val="00426CA0"/>
    <w:rsid w:val="00426E27"/>
    <w:rsid w:val="00427727"/>
    <w:rsid w:val="00430221"/>
    <w:rsid w:val="004304D3"/>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404"/>
    <w:rsid w:val="00442A3D"/>
    <w:rsid w:val="0044372D"/>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F73"/>
    <w:rsid w:val="0045136B"/>
    <w:rsid w:val="004514FC"/>
    <w:rsid w:val="00451C74"/>
    <w:rsid w:val="00451C7E"/>
    <w:rsid w:val="004524A5"/>
    <w:rsid w:val="004528E6"/>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A0D"/>
    <w:rsid w:val="00456DAB"/>
    <w:rsid w:val="00456FD3"/>
    <w:rsid w:val="004573E9"/>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512C"/>
    <w:rsid w:val="0047529A"/>
    <w:rsid w:val="0047529E"/>
    <w:rsid w:val="004752D3"/>
    <w:rsid w:val="004754E1"/>
    <w:rsid w:val="004754E5"/>
    <w:rsid w:val="00475AB8"/>
    <w:rsid w:val="00475B6F"/>
    <w:rsid w:val="00475C2C"/>
    <w:rsid w:val="00475CE0"/>
    <w:rsid w:val="004761A5"/>
    <w:rsid w:val="004763B1"/>
    <w:rsid w:val="00476827"/>
    <w:rsid w:val="00476BD4"/>
    <w:rsid w:val="00476D09"/>
    <w:rsid w:val="00476D1C"/>
    <w:rsid w:val="004772E8"/>
    <w:rsid w:val="0047737F"/>
    <w:rsid w:val="004775D7"/>
    <w:rsid w:val="004776EA"/>
    <w:rsid w:val="0047779F"/>
    <w:rsid w:val="00477C35"/>
    <w:rsid w:val="0048033D"/>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2E3D"/>
    <w:rsid w:val="00493226"/>
    <w:rsid w:val="00493292"/>
    <w:rsid w:val="00493948"/>
    <w:rsid w:val="00494242"/>
    <w:rsid w:val="0049481B"/>
    <w:rsid w:val="004948C6"/>
    <w:rsid w:val="00494E8E"/>
    <w:rsid w:val="00495369"/>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821"/>
    <w:rsid w:val="004A0F39"/>
    <w:rsid w:val="004A131E"/>
    <w:rsid w:val="004A14C2"/>
    <w:rsid w:val="004A1AA3"/>
    <w:rsid w:val="004A1B5C"/>
    <w:rsid w:val="004A2394"/>
    <w:rsid w:val="004A251F"/>
    <w:rsid w:val="004A2725"/>
    <w:rsid w:val="004A2A37"/>
    <w:rsid w:val="004A2B26"/>
    <w:rsid w:val="004A2D12"/>
    <w:rsid w:val="004A2FF5"/>
    <w:rsid w:val="004A3068"/>
    <w:rsid w:val="004A34E7"/>
    <w:rsid w:val="004A3B1A"/>
    <w:rsid w:val="004A3BF1"/>
    <w:rsid w:val="004A3E42"/>
    <w:rsid w:val="004A4186"/>
    <w:rsid w:val="004A4574"/>
    <w:rsid w:val="004A4715"/>
    <w:rsid w:val="004A4763"/>
    <w:rsid w:val="004A48F9"/>
    <w:rsid w:val="004A4B47"/>
    <w:rsid w:val="004A5046"/>
    <w:rsid w:val="004A565E"/>
    <w:rsid w:val="004A5DF3"/>
    <w:rsid w:val="004A612C"/>
    <w:rsid w:val="004A6134"/>
    <w:rsid w:val="004A69BE"/>
    <w:rsid w:val="004A6B6F"/>
    <w:rsid w:val="004A7092"/>
    <w:rsid w:val="004A7F2A"/>
    <w:rsid w:val="004B0C4B"/>
    <w:rsid w:val="004B0DE6"/>
    <w:rsid w:val="004B0EFB"/>
    <w:rsid w:val="004B132E"/>
    <w:rsid w:val="004B1685"/>
    <w:rsid w:val="004B1A67"/>
    <w:rsid w:val="004B200C"/>
    <w:rsid w:val="004B231E"/>
    <w:rsid w:val="004B24D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6BA"/>
    <w:rsid w:val="004C0911"/>
    <w:rsid w:val="004C0BBE"/>
    <w:rsid w:val="004C0FCB"/>
    <w:rsid w:val="004C1514"/>
    <w:rsid w:val="004C1840"/>
    <w:rsid w:val="004C1C12"/>
    <w:rsid w:val="004C1CF9"/>
    <w:rsid w:val="004C1FA2"/>
    <w:rsid w:val="004C20BC"/>
    <w:rsid w:val="004C23AC"/>
    <w:rsid w:val="004C24C9"/>
    <w:rsid w:val="004C2A4F"/>
    <w:rsid w:val="004C311C"/>
    <w:rsid w:val="004C31B6"/>
    <w:rsid w:val="004C36DE"/>
    <w:rsid w:val="004C39C3"/>
    <w:rsid w:val="004C3FA7"/>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48D"/>
    <w:rsid w:val="004E59B2"/>
    <w:rsid w:val="004E5FDD"/>
    <w:rsid w:val="004E60C4"/>
    <w:rsid w:val="004E61F5"/>
    <w:rsid w:val="004E66FE"/>
    <w:rsid w:val="004E6B62"/>
    <w:rsid w:val="004E6D4E"/>
    <w:rsid w:val="004E72EA"/>
    <w:rsid w:val="004E7311"/>
    <w:rsid w:val="004E7773"/>
    <w:rsid w:val="004E7F80"/>
    <w:rsid w:val="004F04F0"/>
    <w:rsid w:val="004F058B"/>
    <w:rsid w:val="004F0FB9"/>
    <w:rsid w:val="004F162B"/>
    <w:rsid w:val="004F1C13"/>
    <w:rsid w:val="004F1C1D"/>
    <w:rsid w:val="004F1E22"/>
    <w:rsid w:val="004F2153"/>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5134"/>
    <w:rsid w:val="00505804"/>
    <w:rsid w:val="00505C04"/>
    <w:rsid w:val="005062ED"/>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AC9"/>
    <w:rsid w:val="00511F15"/>
    <w:rsid w:val="0051259B"/>
    <w:rsid w:val="00512765"/>
    <w:rsid w:val="00512789"/>
    <w:rsid w:val="00512D66"/>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73A7"/>
    <w:rsid w:val="00517486"/>
    <w:rsid w:val="005177E1"/>
    <w:rsid w:val="00517978"/>
    <w:rsid w:val="00517EE9"/>
    <w:rsid w:val="00517F53"/>
    <w:rsid w:val="0052012E"/>
    <w:rsid w:val="00520C0A"/>
    <w:rsid w:val="00521027"/>
    <w:rsid w:val="00521533"/>
    <w:rsid w:val="005218B6"/>
    <w:rsid w:val="00521B14"/>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299F"/>
    <w:rsid w:val="0054343A"/>
    <w:rsid w:val="0054387C"/>
    <w:rsid w:val="00543974"/>
    <w:rsid w:val="00543EBF"/>
    <w:rsid w:val="00544431"/>
    <w:rsid w:val="005447CA"/>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94B"/>
    <w:rsid w:val="00550A58"/>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E42"/>
    <w:rsid w:val="00556175"/>
    <w:rsid w:val="00556B52"/>
    <w:rsid w:val="00556B6A"/>
    <w:rsid w:val="00556D68"/>
    <w:rsid w:val="00557173"/>
    <w:rsid w:val="00557234"/>
    <w:rsid w:val="005573FB"/>
    <w:rsid w:val="005576A1"/>
    <w:rsid w:val="00557A64"/>
    <w:rsid w:val="00560007"/>
    <w:rsid w:val="0056029D"/>
    <w:rsid w:val="00560568"/>
    <w:rsid w:val="005605C0"/>
    <w:rsid w:val="005609F0"/>
    <w:rsid w:val="00560D23"/>
    <w:rsid w:val="00560FC0"/>
    <w:rsid w:val="00561590"/>
    <w:rsid w:val="005615D8"/>
    <w:rsid w:val="005616EC"/>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D9C"/>
    <w:rsid w:val="00572760"/>
    <w:rsid w:val="00572C86"/>
    <w:rsid w:val="00572D82"/>
    <w:rsid w:val="0057305B"/>
    <w:rsid w:val="00573247"/>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4DD"/>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82"/>
    <w:rsid w:val="00587DAB"/>
    <w:rsid w:val="00587FC0"/>
    <w:rsid w:val="0059021E"/>
    <w:rsid w:val="005906AD"/>
    <w:rsid w:val="005908E8"/>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D9"/>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5E6A"/>
    <w:rsid w:val="005A69EA"/>
    <w:rsid w:val="005A6B9D"/>
    <w:rsid w:val="005A6CD9"/>
    <w:rsid w:val="005A6E00"/>
    <w:rsid w:val="005A72E2"/>
    <w:rsid w:val="005A756A"/>
    <w:rsid w:val="005A77C8"/>
    <w:rsid w:val="005A7938"/>
    <w:rsid w:val="005B0296"/>
    <w:rsid w:val="005B0542"/>
    <w:rsid w:val="005B0AF2"/>
    <w:rsid w:val="005B177A"/>
    <w:rsid w:val="005B17FA"/>
    <w:rsid w:val="005B1903"/>
    <w:rsid w:val="005B2225"/>
    <w:rsid w:val="005B269F"/>
    <w:rsid w:val="005B2799"/>
    <w:rsid w:val="005B2B77"/>
    <w:rsid w:val="005B324F"/>
    <w:rsid w:val="005B39C9"/>
    <w:rsid w:val="005B3A4C"/>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1E07"/>
    <w:rsid w:val="005C22F7"/>
    <w:rsid w:val="005C28FA"/>
    <w:rsid w:val="005C2C55"/>
    <w:rsid w:val="005C2CF7"/>
    <w:rsid w:val="005C3191"/>
    <w:rsid w:val="005C38F7"/>
    <w:rsid w:val="005C39E4"/>
    <w:rsid w:val="005C3AB6"/>
    <w:rsid w:val="005C40F4"/>
    <w:rsid w:val="005C43BE"/>
    <w:rsid w:val="005C44F3"/>
    <w:rsid w:val="005C49E7"/>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5BA"/>
    <w:rsid w:val="005D3D76"/>
    <w:rsid w:val="005D3DE4"/>
    <w:rsid w:val="005D4343"/>
    <w:rsid w:val="005D4578"/>
    <w:rsid w:val="005D4645"/>
    <w:rsid w:val="005D4BFA"/>
    <w:rsid w:val="005D4D69"/>
    <w:rsid w:val="005D4D94"/>
    <w:rsid w:val="005D4D98"/>
    <w:rsid w:val="005D4E55"/>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580"/>
    <w:rsid w:val="005E181B"/>
    <w:rsid w:val="005E1928"/>
    <w:rsid w:val="005E19E2"/>
    <w:rsid w:val="005E1ADD"/>
    <w:rsid w:val="005E1E5D"/>
    <w:rsid w:val="005E2311"/>
    <w:rsid w:val="005E234A"/>
    <w:rsid w:val="005E2A27"/>
    <w:rsid w:val="005E2AE9"/>
    <w:rsid w:val="005E2D01"/>
    <w:rsid w:val="005E2EFF"/>
    <w:rsid w:val="005E3200"/>
    <w:rsid w:val="005E32A7"/>
    <w:rsid w:val="005E35CC"/>
    <w:rsid w:val="005E371E"/>
    <w:rsid w:val="005E4119"/>
    <w:rsid w:val="005E437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3C52"/>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1DC7"/>
    <w:rsid w:val="00602407"/>
    <w:rsid w:val="00602759"/>
    <w:rsid w:val="0060277A"/>
    <w:rsid w:val="00602B7C"/>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59FA"/>
    <w:rsid w:val="006160F2"/>
    <w:rsid w:val="00616112"/>
    <w:rsid w:val="006161FD"/>
    <w:rsid w:val="006169BE"/>
    <w:rsid w:val="00616C9B"/>
    <w:rsid w:val="00617028"/>
    <w:rsid w:val="00617951"/>
    <w:rsid w:val="00617E14"/>
    <w:rsid w:val="00620144"/>
    <w:rsid w:val="006204F4"/>
    <w:rsid w:val="0062054C"/>
    <w:rsid w:val="006205CA"/>
    <w:rsid w:val="006206C0"/>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BC"/>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76E"/>
    <w:rsid w:val="00662D50"/>
    <w:rsid w:val="00662E38"/>
    <w:rsid w:val="00663197"/>
    <w:rsid w:val="006638AD"/>
    <w:rsid w:val="00663A15"/>
    <w:rsid w:val="00663F75"/>
    <w:rsid w:val="0066474C"/>
    <w:rsid w:val="006648B0"/>
    <w:rsid w:val="00664B28"/>
    <w:rsid w:val="0066507A"/>
    <w:rsid w:val="00665229"/>
    <w:rsid w:val="00665489"/>
    <w:rsid w:val="0066589E"/>
    <w:rsid w:val="00665E11"/>
    <w:rsid w:val="00665EE8"/>
    <w:rsid w:val="0066697A"/>
    <w:rsid w:val="00666DE2"/>
    <w:rsid w:val="00667028"/>
    <w:rsid w:val="0066732C"/>
    <w:rsid w:val="006679F5"/>
    <w:rsid w:val="00667B77"/>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4EB"/>
    <w:rsid w:val="0068354B"/>
    <w:rsid w:val="0068365C"/>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5EBD"/>
    <w:rsid w:val="00696D8C"/>
    <w:rsid w:val="00696DAA"/>
    <w:rsid w:val="00697082"/>
    <w:rsid w:val="00697575"/>
    <w:rsid w:val="00697733"/>
    <w:rsid w:val="00697BB6"/>
    <w:rsid w:val="006A01C4"/>
    <w:rsid w:val="006A090E"/>
    <w:rsid w:val="006A1314"/>
    <w:rsid w:val="006A1506"/>
    <w:rsid w:val="006A1D91"/>
    <w:rsid w:val="006A21B4"/>
    <w:rsid w:val="006A22A6"/>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7E"/>
    <w:rsid w:val="006A75F9"/>
    <w:rsid w:val="006B0556"/>
    <w:rsid w:val="006B0640"/>
    <w:rsid w:val="006B0A6D"/>
    <w:rsid w:val="006B0AFE"/>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24C"/>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394"/>
    <w:rsid w:val="006E34BF"/>
    <w:rsid w:val="006E3735"/>
    <w:rsid w:val="006E375F"/>
    <w:rsid w:val="006E3AC1"/>
    <w:rsid w:val="006E3CE9"/>
    <w:rsid w:val="006E3ECD"/>
    <w:rsid w:val="006E45F3"/>
    <w:rsid w:val="006E4A27"/>
    <w:rsid w:val="006E4A2F"/>
    <w:rsid w:val="006E4CFD"/>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2FF3"/>
    <w:rsid w:val="006F3013"/>
    <w:rsid w:val="006F3492"/>
    <w:rsid w:val="006F3BB5"/>
    <w:rsid w:val="006F4117"/>
    <w:rsid w:val="006F496D"/>
    <w:rsid w:val="006F4E82"/>
    <w:rsid w:val="006F5219"/>
    <w:rsid w:val="006F52E5"/>
    <w:rsid w:val="006F53CE"/>
    <w:rsid w:val="006F57D3"/>
    <w:rsid w:val="006F5887"/>
    <w:rsid w:val="006F6066"/>
    <w:rsid w:val="006F6850"/>
    <w:rsid w:val="006F68F4"/>
    <w:rsid w:val="006F6BC2"/>
    <w:rsid w:val="006F6CFB"/>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31C"/>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7DE"/>
    <w:rsid w:val="0070695A"/>
    <w:rsid w:val="0070782D"/>
    <w:rsid w:val="007109C2"/>
    <w:rsid w:val="00710CB4"/>
    <w:rsid w:val="0071101C"/>
    <w:rsid w:val="0071118C"/>
    <w:rsid w:val="00711340"/>
    <w:rsid w:val="00711F5E"/>
    <w:rsid w:val="0071221A"/>
    <w:rsid w:val="00712682"/>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BCB"/>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1DD"/>
    <w:rsid w:val="00727530"/>
    <w:rsid w:val="00727EAE"/>
    <w:rsid w:val="007301D5"/>
    <w:rsid w:val="0073058F"/>
    <w:rsid w:val="00730660"/>
    <w:rsid w:val="0073072A"/>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2"/>
    <w:rsid w:val="0073327A"/>
    <w:rsid w:val="00733328"/>
    <w:rsid w:val="00733D89"/>
    <w:rsid w:val="00734100"/>
    <w:rsid w:val="0073412A"/>
    <w:rsid w:val="00734EBE"/>
    <w:rsid w:val="007353D9"/>
    <w:rsid w:val="00736487"/>
    <w:rsid w:val="0073665E"/>
    <w:rsid w:val="00736DD8"/>
    <w:rsid w:val="00737628"/>
    <w:rsid w:val="00740113"/>
    <w:rsid w:val="007403EF"/>
    <w:rsid w:val="007404D7"/>
    <w:rsid w:val="0074059A"/>
    <w:rsid w:val="0074076A"/>
    <w:rsid w:val="00740BC3"/>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238"/>
    <w:rsid w:val="00760975"/>
    <w:rsid w:val="007609E4"/>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3CC"/>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893"/>
    <w:rsid w:val="007739C6"/>
    <w:rsid w:val="00774562"/>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DDD"/>
    <w:rsid w:val="00783E1D"/>
    <w:rsid w:val="0078483B"/>
    <w:rsid w:val="007848C2"/>
    <w:rsid w:val="00784CB1"/>
    <w:rsid w:val="00784EED"/>
    <w:rsid w:val="00785900"/>
    <w:rsid w:val="00785A46"/>
    <w:rsid w:val="00785BD4"/>
    <w:rsid w:val="007862D2"/>
    <w:rsid w:val="00786861"/>
    <w:rsid w:val="00786958"/>
    <w:rsid w:val="00786BC2"/>
    <w:rsid w:val="00786DC9"/>
    <w:rsid w:val="00786E71"/>
    <w:rsid w:val="00787815"/>
    <w:rsid w:val="00787D84"/>
    <w:rsid w:val="00787DC5"/>
    <w:rsid w:val="00790578"/>
    <w:rsid w:val="00790B53"/>
    <w:rsid w:val="00790F6E"/>
    <w:rsid w:val="00791603"/>
    <w:rsid w:val="0079162F"/>
    <w:rsid w:val="007918F4"/>
    <w:rsid w:val="007919CE"/>
    <w:rsid w:val="00791BCD"/>
    <w:rsid w:val="00791F8A"/>
    <w:rsid w:val="00792C3C"/>
    <w:rsid w:val="00792FF8"/>
    <w:rsid w:val="0079315F"/>
    <w:rsid w:val="00793194"/>
    <w:rsid w:val="007931CB"/>
    <w:rsid w:val="00793688"/>
    <w:rsid w:val="00793703"/>
    <w:rsid w:val="00793ABD"/>
    <w:rsid w:val="00793B56"/>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6B63"/>
    <w:rsid w:val="00797409"/>
    <w:rsid w:val="007A002C"/>
    <w:rsid w:val="007A0423"/>
    <w:rsid w:val="007A05FB"/>
    <w:rsid w:val="007A0658"/>
    <w:rsid w:val="007A0BAC"/>
    <w:rsid w:val="007A0BC2"/>
    <w:rsid w:val="007A0CD5"/>
    <w:rsid w:val="007A13E3"/>
    <w:rsid w:val="007A1917"/>
    <w:rsid w:val="007A1E86"/>
    <w:rsid w:val="007A1F44"/>
    <w:rsid w:val="007A201B"/>
    <w:rsid w:val="007A23C5"/>
    <w:rsid w:val="007A23FF"/>
    <w:rsid w:val="007A24B9"/>
    <w:rsid w:val="007A2827"/>
    <w:rsid w:val="007A295B"/>
    <w:rsid w:val="007A2B30"/>
    <w:rsid w:val="007A30C4"/>
    <w:rsid w:val="007A3424"/>
    <w:rsid w:val="007A3584"/>
    <w:rsid w:val="007A35EF"/>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558"/>
    <w:rsid w:val="007B3693"/>
    <w:rsid w:val="007B3A81"/>
    <w:rsid w:val="007B43AE"/>
    <w:rsid w:val="007B4574"/>
    <w:rsid w:val="007B4D52"/>
    <w:rsid w:val="007B4FF6"/>
    <w:rsid w:val="007B51C0"/>
    <w:rsid w:val="007B52CD"/>
    <w:rsid w:val="007B53E0"/>
    <w:rsid w:val="007B5847"/>
    <w:rsid w:val="007B5FBA"/>
    <w:rsid w:val="007B6028"/>
    <w:rsid w:val="007B6256"/>
    <w:rsid w:val="007B6C25"/>
    <w:rsid w:val="007B7DC1"/>
    <w:rsid w:val="007B7EDB"/>
    <w:rsid w:val="007C094E"/>
    <w:rsid w:val="007C16AD"/>
    <w:rsid w:val="007C19AD"/>
    <w:rsid w:val="007C1B76"/>
    <w:rsid w:val="007C24C5"/>
    <w:rsid w:val="007C2978"/>
    <w:rsid w:val="007C3598"/>
    <w:rsid w:val="007C39EB"/>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413F"/>
    <w:rsid w:val="007D4178"/>
    <w:rsid w:val="007D41C6"/>
    <w:rsid w:val="007D4D33"/>
    <w:rsid w:val="007D4E8B"/>
    <w:rsid w:val="007D4FAD"/>
    <w:rsid w:val="007D5646"/>
    <w:rsid w:val="007D5B3F"/>
    <w:rsid w:val="007D5B81"/>
    <w:rsid w:val="007D5D76"/>
    <w:rsid w:val="007D5E3C"/>
    <w:rsid w:val="007D5FDB"/>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7A"/>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4B0"/>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D03"/>
    <w:rsid w:val="00800ED2"/>
    <w:rsid w:val="008010FB"/>
    <w:rsid w:val="008015AE"/>
    <w:rsid w:val="00801BF3"/>
    <w:rsid w:val="008022AE"/>
    <w:rsid w:val="008022E4"/>
    <w:rsid w:val="00802E74"/>
    <w:rsid w:val="00802FEB"/>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D8D"/>
    <w:rsid w:val="00810DDC"/>
    <w:rsid w:val="00810FF6"/>
    <w:rsid w:val="00811599"/>
    <w:rsid w:val="0081174D"/>
    <w:rsid w:val="00811835"/>
    <w:rsid w:val="0081186D"/>
    <w:rsid w:val="008119E0"/>
    <w:rsid w:val="00813F2F"/>
    <w:rsid w:val="0081455E"/>
    <w:rsid w:val="00814607"/>
    <w:rsid w:val="00814A3B"/>
    <w:rsid w:val="00815106"/>
    <w:rsid w:val="0081581D"/>
    <w:rsid w:val="008159C8"/>
    <w:rsid w:val="0081623E"/>
    <w:rsid w:val="00816835"/>
    <w:rsid w:val="0081688F"/>
    <w:rsid w:val="00816C92"/>
    <w:rsid w:val="00816F60"/>
    <w:rsid w:val="00817165"/>
    <w:rsid w:val="008172BE"/>
    <w:rsid w:val="00817B71"/>
    <w:rsid w:val="00820244"/>
    <w:rsid w:val="008207D3"/>
    <w:rsid w:val="00820E2A"/>
    <w:rsid w:val="00821DE2"/>
    <w:rsid w:val="008221B3"/>
    <w:rsid w:val="0082248E"/>
    <w:rsid w:val="0082262F"/>
    <w:rsid w:val="00822926"/>
    <w:rsid w:val="008229CD"/>
    <w:rsid w:val="00822ABE"/>
    <w:rsid w:val="00822D59"/>
    <w:rsid w:val="00823798"/>
    <w:rsid w:val="00823E38"/>
    <w:rsid w:val="00824321"/>
    <w:rsid w:val="00824DB5"/>
    <w:rsid w:val="00824ECF"/>
    <w:rsid w:val="00824FDF"/>
    <w:rsid w:val="00825125"/>
    <w:rsid w:val="008252AA"/>
    <w:rsid w:val="008257CC"/>
    <w:rsid w:val="0082613D"/>
    <w:rsid w:val="0082623E"/>
    <w:rsid w:val="0082689F"/>
    <w:rsid w:val="00826A11"/>
    <w:rsid w:val="008274BF"/>
    <w:rsid w:val="00827AFC"/>
    <w:rsid w:val="0083015A"/>
    <w:rsid w:val="00830712"/>
    <w:rsid w:val="00830BBB"/>
    <w:rsid w:val="00830DC3"/>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011"/>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D71"/>
    <w:rsid w:val="00837E68"/>
    <w:rsid w:val="00837EA6"/>
    <w:rsid w:val="00837F35"/>
    <w:rsid w:val="00840032"/>
    <w:rsid w:val="008402A8"/>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A59"/>
    <w:rsid w:val="00845C12"/>
    <w:rsid w:val="008469D9"/>
    <w:rsid w:val="00846DC0"/>
    <w:rsid w:val="008472E9"/>
    <w:rsid w:val="008474A7"/>
    <w:rsid w:val="00847672"/>
    <w:rsid w:val="00847A19"/>
    <w:rsid w:val="00847D5A"/>
    <w:rsid w:val="00847E39"/>
    <w:rsid w:val="00850079"/>
    <w:rsid w:val="0085042C"/>
    <w:rsid w:val="008506B6"/>
    <w:rsid w:val="00850A5E"/>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8AD"/>
    <w:rsid w:val="00866EB3"/>
    <w:rsid w:val="00866EF5"/>
    <w:rsid w:val="0086701A"/>
    <w:rsid w:val="00867692"/>
    <w:rsid w:val="00867BD2"/>
    <w:rsid w:val="00867C96"/>
    <w:rsid w:val="00867E42"/>
    <w:rsid w:val="00867F85"/>
    <w:rsid w:val="008704AF"/>
    <w:rsid w:val="00870C23"/>
    <w:rsid w:val="00870D09"/>
    <w:rsid w:val="008712FD"/>
    <w:rsid w:val="0087138E"/>
    <w:rsid w:val="008713A6"/>
    <w:rsid w:val="008716A1"/>
    <w:rsid w:val="00871EDC"/>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7B5"/>
    <w:rsid w:val="00877941"/>
    <w:rsid w:val="0088014D"/>
    <w:rsid w:val="008803D4"/>
    <w:rsid w:val="008807E1"/>
    <w:rsid w:val="00880D1A"/>
    <w:rsid w:val="00880F30"/>
    <w:rsid w:val="008811A4"/>
    <w:rsid w:val="008811B1"/>
    <w:rsid w:val="008811E4"/>
    <w:rsid w:val="00881A74"/>
    <w:rsid w:val="00881D7E"/>
    <w:rsid w:val="00881DA0"/>
    <w:rsid w:val="00882269"/>
    <w:rsid w:val="00882580"/>
    <w:rsid w:val="008828A4"/>
    <w:rsid w:val="008829CF"/>
    <w:rsid w:val="00882B2E"/>
    <w:rsid w:val="008833E8"/>
    <w:rsid w:val="00883462"/>
    <w:rsid w:val="00884AC2"/>
    <w:rsid w:val="00884C69"/>
    <w:rsid w:val="008851B5"/>
    <w:rsid w:val="00885750"/>
    <w:rsid w:val="00885E3C"/>
    <w:rsid w:val="00886030"/>
    <w:rsid w:val="00886378"/>
    <w:rsid w:val="0088648B"/>
    <w:rsid w:val="0088701C"/>
    <w:rsid w:val="00887287"/>
    <w:rsid w:val="008874EA"/>
    <w:rsid w:val="008878EF"/>
    <w:rsid w:val="00887B48"/>
    <w:rsid w:val="0089012B"/>
    <w:rsid w:val="00890990"/>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806"/>
    <w:rsid w:val="0089494F"/>
    <w:rsid w:val="008949DF"/>
    <w:rsid w:val="00894A56"/>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B5B"/>
    <w:rsid w:val="008A046F"/>
    <w:rsid w:val="008A0720"/>
    <w:rsid w:val="008A0851"/>
    <w:rsid w:val="008A0A4B"/>
    <w:rsid w:val="008A0AB2"/>
    <w:rsid w:val="008A0CFC"/>
    <w:rsid w:val="008A12FE"/>
    <w:rsid w:val="008A1328"/>
    <w:rsid w:val="008A1D52"/>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940"/>
    <w:rsid w:val="008A5C5A"/>
    <w:rsid w:val="008A651D"/>
    <w:rsid w:val="008A6807"/>
    <w:rsid w:val="008A7381"/>
    <w:rsid w:val="008A73B2"/>
    <w:rsid w:val="008A7B90"/>
    <w:rsid w:val="008B043F"/>
    <w:rsid w:val="008B075F"/>
    <w:rsid w:val="008B0808"/>
    <w:rsid w:val="008B0AEC"/>
    <w:rsid w:val="008B0C82"/>
    <w:rsid w:val="008B0EBC"/>
    <w:rsid w:val="008B1213"/>
    <w:rsid w:val="008B165E"/>
    <w:rsid w:val="008B17AA"/>
    <w:rsid w:val="008B1B16"/>
    <w:rsid w:val="008B1BE0"/>
    <w:rsid w:val="008B1C2D"/>
    <w:rsid w:val="008B1DA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A5F"/>
    <w:rsid w:val="008B5AB0"/>
    <w:rsid w:val="008B5AFB"/>
    <w:rsid w:val="008B6051"/>
    <w:rsid w:val="008B6054"/>
    <w:rsid w:val="008B64BB"/>
    <w:rsid w:val="008B68CD"/>
    <w:rsid w:val="008B6A78"/>
    <w:rsid w:val="008B6F4F"/>
    <w:rsid w:val="008B7AE7"/>
    <w:rsid w:val="008B7B08"/>
    <w:rsid w:val="008C0B23"/>
    <w:rsid w:val="008C0D67"/>
    <w:rsid w:val="008C13EA"/>
    <w:rsid w:val="008C13F0"/>
    <w:rsid w:val="008C1425"/>
    <w:rsid w:val="008C14E3"/>
    <w:rsid w:val="008C1821"/>
    <w:rsid w:val="008C1854"/>
    <w:rsid w:val="008C1EE5"/>
    <w:rsid w:val="008C1F26"/>
    <w:rsid w:val="008C20A9"/>
    <w:rsid w:val="008C2339"/>
    <w:rsid w:val="008C2687"/>
    <w:rsid w:val="008C2A3A"/>
    <w:rsid w:val="008C351C"/>
    <w:rsid w:val="008C3857"/>
    <w:rsid w:val="008C4284"/>
    <w:rsid w:val="008C4C49"/>
    <w:rsid w:val="008C4C7E"/>
    <w:rsid w:val="008C4CAC"/>
    <w:rsid w:val="008C5288"/>
    <w:rsid w:val="008C548B"/>
    <w:rsid w:val="008C5791"/>
    <w:rsid w:val="008C5854"/>
    <w:rsid w:val="008C5C46"/>
    <w:rsid w:val="008C6184"/>
    <w:rsid w:val="008C6CBA"/>
    <w:rsid w:val="008C73A9"/>
    <w:rsid w:val="008C785E"/>
    <w:rsid w:val="008D0AFB"/>
    <w:rsid w:val="008D0B34"/>
    <w:rsid w:val="008D0B4E"/>
    <w:rsid w:val="008D0D40"/>
    <w:rsid w:val="008D1034"/>
    <w:rsid w:val="008D1253"/>
    <w:rsid w:val="008D1437"/>
    <w:rsid w:val="008D1511"/>
    <w:rsid w:val="008D1538"/>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B2"/>
    <w:rsid w:val="008D4E8E"/>
    <w:rsid w:val="008D513C"/>
    <w:rsid w:val="008D515B"/>
    <w:rsid w:val="008D5812"/>
    <w:rsid w:val="008D5D61"/>
    <w:rsid w:val="008D5E08"/>
    <w:rsid w:val="008D5F96"/>
    <w:rsid w:val="008D60BC"/>
    <w:rsid w:val="008D6D7B"/>
    <w:rsid w:val="008D7152"/>
    <w:rsid w:val="008D7AA3"/>
    <w:rsid w:val="008D7B6B"/>
    <w:rsid w:val="008D7D2E"/>
    <w:rsid w:val="008D7EB7"/>
    <w:rsid w:val="008D7EDD"/>
    <w:rsid w:val="008E018B"/>
    <w:rsid w:val="008E03D6"/>
    <w:rsid w:val="008E0513"/>
    <w:rsid w:val="008E061C"/>
    <w:rsid w:val="008E071D"/>
    <w:rsid w:val="008E08E0"/>
    <w:rsid w:val="008E0E3E"/>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70C"/>
    <w:rsid w:val="00901BF9"/>
    <w:rsid w:val="00901D69"/>
    <w:rsid w:val="00902179"/>
    <w:rsid w:val="0090257E"/>
    <w:rsid w:val="00902B96"/>
    <w:rsid w:val="00902D74"/>
    <w:rsid w:val="00902E6A"/>
    <w:rsid w:val="00903526"/>
    <w:rsid w:val="00903802"/>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5DD4"/>
    <w:rsid w:val="00916181"/>
    <w:rsid w:val="0091660B"/>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20F"/>
    <w:rsid w:val="0092235F"/>
    <w:rsid w:val="00922495"/>
    <w:rsid w:val="00922A3F"/>
    <w:rsid w:val="009232C9"/>
    <w:rsid w:val="00923608"/>
    <w:rsid w:val="0092361A"/>
    <w:rsid w:val="009236F2"/>
    <w:rsid w:val="009238E5"/>
    <w:rsid w:val="00923C01"/>
    <w:rsid w:val="00923F12"/>
    <w:rsid w:val="009243AE"/>
    <w:rsid w:val="00924652"/>
    <w:rsid w:val="00924A8C"/>
    <w:rsid w:val="00924C53"/>
    <w:rsid w:val="00924FF8"/>
    <w:rsid w:val="009250A6"/>
    <w:rsid w:val="009250BB"/>
    <w:rsid w:val="009252DD"/>
    <w:rsid w:val="0092554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94D"/>
    <w:rsid w:val="0093097D"/>
    <w:rsid w:val="00930DD9"/>
    <w:rsid w:val="00931672"/>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5A2"/>
    <w:rsid w:val="009356CD"/>
    <w:rsid w:val="00935D20"/>
    <w:rsid w:val="00935F9E"/>
    <w:rsid w:val="00936D98"/>
    <w:rsid w:val="0093736F"/>
    <w:rsid w:val="00937779"/>
    <w:rsid w:val="009377F1"/>
    <w:rsid w:val="00937FD9"/>
    <w:rsid w:val="00940200"/>
    <w:rsid w:val="00940314"/>
    <w:rsid w:val="0094058A"/>
    <w:rsid w:val="009407D1"/>
    <w:rsid w:val="00940BCF"/>
    <w:rsid w:val="0094130D"/>
    <w:rsid w:val="009414EB"/>
    <w:rsid w:val="00942874"/>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0C83"/>
    <w:rsid w:val="00951355"/>
    <w:rsid w:val="009517F9"/>
    <w:rsid w:val="00951ADB"/>
    <w:rsid w:val="00952564"/>
    <w:rsid w:val="009526EE"/>
    <w:rsid w:val="00952BD1"/>
    <w:rsid w:val="009537E5"/>
    <w:rsid w:val="0095380C"/>
    <w:rsid w:val="0095399D"/>
    <w:rsid w:val="00954353"/>
    <w:rsid w:val="0095439E"/>
    <w:rsid w:val="009544CF"/>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93F"/>
    <w:rsid w:val="00962CFF"/>
    <w:rsid w:val="00962EF6"/>
    <w:rsid w:val="00963040"/>
    <w:rsid w:val="009632D2"/>
    <w:rsid w:val="009635BA"/>
    <w:rsid w:val="00963A36"/>
    <w:rsid w:val="00963C5D"/>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62"/>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0E8D"/>
    <w:rsid w:val="0098172F"/>
    <w:rsid w:val="0098194F"/>
    <w:rsid w:val="009819FF"/>
    <w:rsid w:val="009821C0"/>
    <w:rsid w:val="00982407"/>
    <w:rsid w:val="009826C8"/>
    <w:rsid w:val="009836E4"/>
    <w:rsid w:val="0098380C"/>
    <w:rsid w:val="0098386C"/>
    <w:rsid w:val="00983BDE"/>
    <w:rsid w:val="00983C14"/>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784"/>
    <w:rsid w:val="00997D39"/>
    <w:rsid w:val="009A010D"/>
    <w:rsid w:val="009A0130"/>
    <w:rsid w:val="009A03E1"/>
    <w:rsid w:val="009A07B3"/>
    <w:rsid w:val="009A0C19"/>
    <w:rsid w:val="009A0C6F"/>
    <w:rsid w:val="009A0D3B"/>
    <w:rsid w:val="009A0EA1"/>
    <w:rsid w:val="009A0EA7"/>
    <w:rsid w:val="009A1314"/>
    <w:rsid w:val="009A1393"/>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120"/>
    <w:rsid w:val="009A74A6"/>
    <w:rsid w:val="009A7969"/>
    <w:rsid w:val="009A7C62"/>
    <w:rsid w:val="009A7F58"/>
    <w:rsid w:val="009A7FA2"/>
    <w:rsid w:val="009B0DDF"/>
    <w:rsid w:val="009B0F26"/>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506B"/>
    <w:rsid w:val="009B567A"/>
    <w:rsid w:val="009B57EF"/>
    <w:rsid w:val="009B58CA"/>
    <w:rsid w:val="009B5B85"/>
    <w:rsid w:val="009B5F52"/>
    <w:rsid w:val="009B617F"/>
    <w:rsid w:val="009B71CD"/>
    <w:rsid w:val="009B7204"/>
    <w:rsid w:val="009B7AC4"/>
    <w:rsid w:val="009C0074"/>
    <w:rsid w:val="009C0564"/>
    <w:rsid w:val="009C0786"/>
    <w:rsid w:val="009C15E6"/>
    <w:rsid w:val="009C1D3A"/>
    <w:rsid w:val="009C2007"/>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E1A"/>
    <w:rsid w:val="009C6E96"/>
    <w:rsid w:val="009C7320"/>
    <w:rsid w:val="009C7FA2"/>
    <w:rsid w:val="009D00BD"/>
    <w:rsid w:val="009D0729"/>
    <w:rsid w:val="009D0E2E"/>
    <w:rsid w:val="009D0F66"/>
    <w:rsid w:val="009D12B2"/>
    <w:rsid w:val="009D14A3"/>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38C4"/>
    <w:rsid w:val="009E3AFD"/>
    <w:rsid w:val="009E3CDD"/>
    <w:rsid w:val="009E3CFE"/>
    <w:rsid w:val="009E41CA"/>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68"/>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81C"/>
    <w:rsid w:val="00A06AE2"/>
    <w:rsid w:val="00A07066"/>
    <w:rsid w:val="00A07103"/>
    <w:rsid w:val="00A07286"/>
    <w:rsid w:val="00A07A48"/>
    <w:rsid w:val="00A07FA2"/>
    <w:rsid w:val="00A100CF"/>
    <w:rsid w:val="00A106B9"/>
    <w:rsid w:val="00A10843"/>
    <w:rsid w:val="00A108EE"/>
    <w:rsid w:val="00A10BB0"/>
    <w:rsid w:val="00A10BB8"/>
    <w:rsid w:val="00A11361"/>
    <w:rsid w:val="00A11367"/>
    <w:rsid w:val="00A113B4"/>
    <w:rsid w:val="00A115DC"/>
    <w:rsid w:val="00A11730"/>
    <w:rsid w:val="00A11F54"/>
    <w:rsid w:val="00A12028"/>
    <w:rsid w:val="00A12329"/>
    <w:rsid w:val="00A123A9"/>
    <w:rsid w:val="00A1246C"/>
    <w:rsid w:val="00A1287B"/>
    <w:rsid w:val="00A133FE"/>
    <w:rsid w:val="00A136FD"/>
    <w:rsid w:val="00A137E4"/>
    <w:rsid w:val="00A13C8D"/>
    <w:rsid w:val="00A147F3"/>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1F26"/>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47EEF"/>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C02"/>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75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0B1"/>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57B"/>
    <w:rsid w:val="00A85703"/>
    <w:rsid w:val="00A8577A"/>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700"/>
    <w:rsid w:val="00AB7BB3"/>
    <w:rsid w:val="00AB7C69"/>
    <w:rsid w:val="00AB7FA0"/>
    <w:rsid w:val="00AC03D9"/>
    <w:rsid w:val="00AC0481"/>
    <w:rsid w:val="00AC0705"/>
    <w:rsid w:val="00AC109B"/>
    <w:rsid w:val="00AC13BF"/>
    <w:rsid w:val="00AC1B3C"/>
    <w:rsid w:val="00AC1C72"/>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D74"/>
    <w:rsid w:val="00AC6EFE"/>
    <w:rsid w:val="00AC74DA"/>
    <w:rsid w:val="00AC7A2B"/>
    <w:rsid w:val="00AC7C25"/>
    <w:rsid w:val="00AD01DD"/>
    <w:rsid w:val="00AD085A"/>
    <w:rsid w:val="00AD0A32"/>
    <w:rsid w:val="00AD0A51"/>
    <w:rsid w:val="00AD0AB8"/>
    <w:rsid w:val="00AD0B37"/>
    <w:rsid w:val="00AD1029"/>
    <w:rsid w:val="00AD11F7"/>
    <w:rsid w:val="00AD1DB5"/>
    <w:rsid w:val="00AD1DB7"/>
    <w:rsid w:val="00AD1E7A"/>
    <w:rsid w:val="00AD219E"/>
    <w:rsid w:val="00AD242B"/>
    <w:rsid w:val="00AD2852"/>
    <w:rsid w:val="00AD2B33"/>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678"/>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536"/>
    <w:rsid w:val="00AE3A0D"/>
    <w:rsid w:val="00AE3A94"/>
    <w:rsid w:val="00AE3B4E"/>
    <w:rsid w:val="00AE4218"/>
    <w:rsid w:val="00AE42C0"/>
    <w:rsid w:val="00AE4EBE"/>
    <w:rsid w:val="00AE523A"/>
    <w:rsid w:val="00AE536F"/>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3AC"/>
    <w:rsid w:val="00AF25D5"/>
    <w:rsid w:val="00AF2676"/>
    <w:rsid w:val="00AF2817"/>
    <w:rsid w:val="00AF2915"/>
    <w:rsid w:val="00AF2EA8"/>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209A1"/>
    <w:rsid w:val="00B20F25"/>
    <w:rsid w:val="00B21B6A"/>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9FF"/>
    <w:rsid w:val="00B65AE0"/>
    <w:rsid w:val="00B66039"/>
    <w:rsid w:val="00B6621C"/>
    <w:rsid w:val="00B66353"/>
    <w:rsid w:val="00B663BD"/>
    <w:rsid w:val="00B704DC"/>
    <w:rsid w:val="00B7051B"/>
    <w:rsid w:val="00B7065A"/>
    <w:rsid w:val="00B70717"/>
    <w:rsid w:val="00B708B5"/>
    <w:rsid w:val="00B70D1B"/>
    <w:rsid w:val="00B711CE"/>
    <w:rsid w:val="00B71535"/>
    <w:rsid w:val="00B719EB"/>
    <w:rsid w:val="00B71DC8"/>
    <w:rsid w:val="00B72557"/>
    <w:rsid w:val="00B72772"/>
    <w:rsid w:val="00B7306D"/>
    <w:rsid w:val="00B73648"/>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052"/>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90D"/>
    <w:rsid w:val="00B93A1C"/>
    <w:rsid w:val="00B94751"/>
    <w:rsid w:val="00B949D5"/>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3E9"/>
    <w:rsid w:val="00BA47F1"/>
    <w:rsid w:val="00BA4923"/>
    <w:rsid w:val="00BA5307"/>
    <w:rsid w:val="00BA5695"/>
    <w:rsid w:val="00BA5767"/>
    <w:rsid w:val="00BA5795"/>
    <w:rsid w:val="00BA57A9"/>
    <w:rsid w:val="00BA581B"/>
    <w:rsid w:val="00BA5B37"/>
    <w:rsid w:val="00BA6010"/>
    <w:rsid w:val="00BA60C0"/>
    <w:rsid w:val="00BA6311"/>
    <w:rsid w:val="00BA66AB"/>
    <w:rsid w:val="00BA6AF8"/>
    <w:rsid w:val="00BA721F"/>
    <w:rsid w:val="00BA7D29"/>
    <w:rsid w:val="00BA7E95"/>
    <w:rsid w:val="00BB03A8"/>
    <w:rsid w:val="00BB0FD4"/>
    <w:rsid w:val="00BB13AF"/>
    <w:rsid w:val="00BB143D"/>
    <w:rsid w:val="00BB1548"/>
    <w:rsid w:val="00BB17C7"/>
    <w:rsid w:val="00BB1979"/>
    <w:rsid w:val="00BB1CE7"/>
    <w:rsid w:val="00BB23C7"/>
    <w:rsid w:val="00BB2E29"/>
    <w:rsid w:val="00BB2FD3"/>
    <w:rsid w:val="00BB2FDF"/>
    <w:rsid w:val="00BB2FFF"/>
    <w:rsid w:val="00BB3F66"/>
    <w:rsid w:val="00BB42E7"/>
    <w:rsid w:val="00BB4B19"/>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5C58"/>
    <w:rsid w:val="00BC6B4A"/>
    <w:rsid w:val="00BC6FD6"/>
    <w:rsid w:val="00BC7322"/>
    <w:rsid w:val="00BC7494"/>
    <w:rsid w:val="00BC74CC"/>
    <w:rsid w:val="00BC76B8"/>
    <w:rsid w:val="00BC7929"/>
    <w:rsid w:val="00BC7ECE"/>
    <w:rsid w:val="00BD008E"/>
    <w:rsid w:val="00BD017B"/>
    <w:rsid w:val="00BD0506"/>
    <w:rsid w:val="00BD081A"/>
    <w:rsid w:val="00BD0A6C"/>
    <w:rsid w:val="00BD0C9F"/>
    <w:rsid w:val="00BD0E0D"/>
    <w:rsid w:val="00BD11E9"/>
    <w:rsid w:val="00BD15E8"/>
    <w:rsid w:val="00BD1F80"/>
    <w:rsid w:val="00BD2783"/>
    <w:rsid w:val="00BD2797"/>
    <w:rsid w:val="00BD2F3B"/>
    <w:rsid w:val="00BD30BD"/>
    <w:rsid w:val="00BD326B"/>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117"/>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28D"/>
    <w:rsid w:val="00C014A5"/>
    <w:rsid w:val="00C01671"/>
    <w:rsid w:val="00C017F2"/>
    <w:rsid w:val="00C01F25"/>
    <w:rsid w:val="00C022B8"/>
    <w:rsid w:val="00C02419"/>
    <w:rsid w:val="00C02643"/>
    <w:rsid w:val="00C02766"/>
    <w:rsid w:val="00C0300E"/>
    <w:rsid w:val="00C0373A"/>
    <w:rsid w:val="00C03ADC"/>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6B"/>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916"/>
    <w:rsid w:val="00C21A22"/>
    <w:rsid w:val="00C21C7A"/>
    <w:rsid w:val="00C22729"/>
    <w:rsid w:val="00C22902"/>
    <w:rsid w:val="00C22CC7"/>
    <w:rsid w:val="00C23130"/>
    <w:rsid w:val="00C2467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A73"/>
    <w:rsid w:val="00C324E9"/>
    <w:rsid w:val="00C32637"/>
    <w:rsid w:val="00C32A34"/>
    <w:rsid w:val="00C32C15"/>
    <w:rsid w:val="00C32FB7"/>
    <w:rsid w:val="00C33154"/>
    <w:rsid w:val="00C33788"/>
    <w:rsid w:val="00C33887"/>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5A9"/>
    <w:rsid w:val="00C376BA"/>
    <w:rsid w:val="00C37761"/>
    <w:rsid w:val="00C37EB1"/>
    <w:rsid w:val="00C402DA"/>
    <w:rsid w:val="00C40373"/>
    <w:rsid w:val="00C405A3"/>
    <w:rsid w:val="00C4082D"/>
    <w:rsid w:val="00C408FD"/>
    <w:rsid w:val="00C40AE6"/>
    <w:rsid w:val="00C41004"/>
    <w:rsid w:val="00C411AF"/>
    <w:rsid w:val="00C4138D"/>
    <w:rsid w:val="00C41B54"/>
    <w:rsid w:val="00C41E3A"/>
    <w:rsid w:val="00C41FF6"/>
    <w:rsid w:val="00C422D4"/>
    <w:rsid w:val="00C4285B"/>
    <w:rsid w:val="00C4304C"/>
    <w:rsid w:val="00C43315"/>
    <w:rsid w:val="00C43918"/>
    <w:rsid w:val="00C43CF8"/>
    <w:rsid w:val="00C43D12"/>
    <w:rsid w:val="00C43F23"/>
    <w:rsid w:val="00C43F31"/>
    <w:rsid w:val="00C44505"/>
    <w:rsid w:val="00C44922"/>
    <w:rsid w:val="00C44D01"/>
    <w:rsid w:val="00C450D5"/>
    <w:rsid w:val="00C452F5"/>
    <w:rsid w:val="00C45A1F"/>
    <w:rsid w:val="00C45C60"/>
    <w:rsid w:val="00C46555"/>
    <w:rsid w:val="00C46870"/>
    <w:rsid w:val="00C4688A"/>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513"/>
    <w:rsid w:val="00CA180B"/>
    <w:rsid w:val="00CA1CDB"/>
    <w:rsid w:val="00CA1EA4"/>
    <w:rsid w:val="00CA218D"/>
    <w:rsid w:val="00CA2241"/>
    <w:rsid w:val="00CA2A73"/>
    <w:rsid w:val="00CA2DD7"/>
    <w:rsid w:val="00CA3CDD"/>
    <w:rsid w:val="00CA403B"/>
    <w:rsid w:val="00CA4C4B"/>
    <w:rsid w:val="00CA505A"/>
    <w:rsid w:val="00CA5523"/>
    <w:rsid w:val="00CA5646"/>
    <w:rsid w:val="00CA59DD"/>
    <w:rsid w:val="00CA5F8C"/>
    <w:rsid w:val="00CA5FDE"/>
    <w:rsid w:val="00CA6520"/>
    <w:rsid w:val="00CA66F3"/>
    <w:rsid w:val="00CA70A7"/>
    <w:rsid w:val="00CA71DA"/>
    <w:rsid w:val="00CA75B3"/>
    <w:rsid w:val="00CB008E"/>
    <w:rsid w:val="00CB01FA"/>
    <w:rsid w:val="00CB0737"/>
    <w:rsid w:val="00CB097A"/>
    <w:rsid w:val="00CB0CE2"/>
    <w:rsid w:val="00CB121D"/>
    <w:rsid w:val="00CB2329"/>
    <w:rsid w:val="00CB26EC"/>
    <w:rsid w:val="00CB2B18"/>
    <w:rsid w:val="00CB2D2A"/>
    <w:rsid w:val="00CB32FF"/>
    <w:rsid w:val="00CB39AA"/>
    <w:rsid w:val="00CB3E1A"/>
    <w:rsid w:val="00CB4228"/>
    <w:rsid w:val="00CB42BF"/>
    <w:rsid w:val="00CB4CA8"/>
    <w:rsid w:val="00CB4D00"/>
    <w:rsid w:val="00CB5015"/>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60D"/>
    <w:rsid w:val="00CC3888"/>
    <w:rsid w:val="00CC3A23"/>
    <w:rsid w:val="00CC3BC5"/>
    <w:rsid w:val="00CC3E8F"/>
    <w:rsid w:val="00CC487F"/>
    <w:rsid w:val="00CC49C6"/>
    <w:rsid w:val="00CC4E1C"/>
    <w:rsid w:val="00CC5392"/>
    <w:rsid w:val="00CC5613"/>
    <w:rsid w:val="00CC5A80"/>
    <w:rsid w:val="00CC5C61"/>
    <w:rsid w:val="00CC6F2D"/>
    <w:rsid w:val="00CC72E0"/>
    <w:rsid w:val="00CC737C"/>
    <w:rsid w:val="00CC739A"/>
    <w:rsid w:val="00CC73B5"/>
    <w:rsid w:val="00CC751B"/>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EDE"/>
    <w:rsid w:val="00CD38A0"/>
    <w:rsid w:val="00CD3D12"/>
    <w:rsid w:val="00CD433D"/>
    <w:rsid w:val="00CD49BB"/>
    <w:rsid w:val="00CD49E8"/>
    <w:rsid w:val="00CD5414"/>
    <w:rsid w:val="00CD5512"/>
    <w:rsid w:val="00CD551B"/>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101"/>
    <w:rsid w:val="00CE4467"/>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682"/>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C48"/>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C5C"/>
    <w:rsid w:val="00D15F43"/>
    <w:rsid w:val="00D165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512"/>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599E"/>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086"/>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0C4"/>
    <w:rsid w:val="00D631D8"/>
    <w:rsid w:val="00D633FD"/>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2FFD"/>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967"/>
    <w:rsid w:val="00D80AB8"/>
    <w:rsid w:val="00D80C8D"/>
    <w:rsid w:val="00D80FC2"/>
    <w:rsid w:val="00D810A3"/>
    <w:rsid w:val="00D81666"/>
    <w:rsid w:val="00D81792"/>
    <w:rsid w:val="00D817DA"/>
    <w:rsid w:val="00D81938"/>
    <w:rsid w:val="00D819B1"/>
    <w:rsid w:val="00D81B86"/>
    <w:rsid w:val="00D8219B"/>
    <w:rsid w:val="00D822FA"/>
    <w:rsid w:val="00D82494"/>
    <w:rsid w:val="00D82663"/>
    <w:rsid w:val="00D82915"/>
    <w:rsid w:val="00D82B77"/>
    <w:rsid w:val="00D83052"/>
    <w:rsid w:val="00D830D2"/>
    <w:rsid w:val="00D83284"/>
    <w:rsid w:val="00D832FC"/>
    <w:rsid w:val="00D8394B"/>
    <w:rsid w:val="00D83AE9"/>
    <w:rsid w:val="00D84814"/>
    <w:rsid w:val="00D84936"/>
    <w:rsid w:val="00D84AEE"/>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90489"/>
    <w:rsid w:val="00D9068E"/>
    <w:rsid w:val="00D90CD3"/>
    <w:rsid w:val="00D91666"/>
    <w:rsid w:val="00D919E6"/>
    <w:rsid w:val="00D91BE1"/>
    <w:rsid w:val="00D92689"/>
    <w:rsid w:val="00D92C29"/>
    <w:rsid w:val="00D93015"/>
    <w:rsid w:val="00D931CC"/>
    <w:rsid w:val="00D93238"/>
    <w:rsid w:val="00D932C2"/>
    <w:rsid w:val="00D936E2"/>
    <w:rsid w:val="00D937BC"/>
    <w:rsid w:val="00D93BD6"/>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C80"/>
    <w:rsid w:val="00DB6CB4"/>
    <w:rsid w:val="00DB7F1E"/>
    <w:rsid w:val="00DC020F"/>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619"/>
    <w:rsid w:val="00DD7972"/>
    <w:rsid w:val="00DD7A76"/>
    <w:rsid w:val="00DD7B1B"/>
    <w:rsid w:val="00DE09F7"/>
    <w:rsid w:val="00DE0BC4"/>
    <w:rsid w:val="00DE0C8E"/>
    <w:rsid w:val="00DE0E59"/>
    <w:rsid w:val="00DE0F66"/>
    <w:rsid w:val="00DE0F6C"/>
    <w:rsid w:val="00DE17F2"/>
    <w:rsid w:val="00DE1BB0"/>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2B0"/>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0DAE"/>
    <w:rsid w:val="00E11970"/>
    <w:rsid w:val="00E11FC2"/>
    <w:rsid w:val="00E12235"/>
    <w:rsid w:val="00E12F37"/>
    <w:rsid w:val="00E138A6"/>
    <w:rsid w:val="00E13B19"/>
    <w:rsid w:val="00E13C3F"/>
    <w:rsid w:val="00E13DB6"/>
    <w:rsid w:val="00E145C0"/>
    <w:rsid w:val="00E146EB"/>
    <w:rsid w:val="00E14A7E"/>
    <w:rsid w:val="00E1503A"/>
    <w:rsid w:val="00E15108"/>
    <w:rsid w:val="00E151E1"/>
    <w:rsid w:val="00E15791"/>
    <w:rsid w:val="00E15D4A"/>
    <w:rsid w:val="00E1637E"/>
    <w:rsid w:val="00E16684"/>
    <w:rsid w:val="00E16850"/>
    <w:rsid w:val="00E16B10"/>
    <w:rsid w:val="00E16C42"/>
    <w:rsid w:val="00E17619"/>
    <w:rsid w:val="00E17805"/>
    <w:rsid w:val="00E20097"/>
    <w:rsid w:val="00E2032F"/>
    <w:rsid w:val="00E20639"/>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0A7"/>
    <w:rsid w:val="00E27104"/>
    <w:rsid w:val="00E27D6A"/>
    <w:rsid w:val="00E27FCD"/>
    <w:rsid w:val="00E30249"/>
    <w:rsid w:val="00E303C3"/>
    <w:rsid w:val="00E305FE"/>
    <w:rsid w:val="00E30CC0"/>
    <w:rsid w:val="00E30F44"/>
    <w:rsid w:val="00E31F74"/>
    <w:rsid w:val="00E31FC5"/>
    <w:rsid w:val="00E31FE7"/>
    <w:rsid w:val="00E323D3"/>
    <w:rsid w:val="00E329CF"/>
    <w:rsid w:val="00E32A9F"/>
    <w:rsid w:val="00E32AA0"/>
    <w:rsid w:val="00E32D62"/>
    <w:rsid w:val="00E33507"/>
    <w:rsid w:val="00E33545"/>
    <w:rsid w:val="00E339DC"/>
    <w:rsid w:val="00E33B6B"/>
    <w:rsid w:val="00E33E15"/>
    <w:rsid w:val="00E34295"/>
    <w:rsid w:val="00E3434D"/>
    <w:rsid w:val="00E347C9"/>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717"/>
    <w:rsid w:val="00E41AAD"/>
    <w:rsid w:val="00E41D2B"/>
    <w:rsid w:val="00E4219F"/>
    <w:rsid w:val="00E42208"/>
    <w:rsid w:val="00E424F2"/>
    <w:rsid w:val="00E42612"/>
    <w:rsid w:val="00E429CB"/>
    <w:rsid w:val="00E429ED"/>
    <w:rsid w:val="00E42AE0"/>
    <w:rsid w:val="00E43084"/>
    <w:rsid w:val="00E43D02"/>
    <w:rsid w:val="00E43F37"/>
    <w:rsid w:val="00E4422E"/>
    <w:rsid w:val="00E4426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B"/>
    <w:rsid w:val="00E6055B"/>
    <w:rsid w:val="00E6074C"/>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3247"/>
    <w:rsid w:val="00E73B63"/>
    <w:rsid w:val="00E73E00"/>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11"/>
    <w:rsid w:val="00E77574"/>
    <w:rsid w:val="00E77848"/>
    <w:rsid w:val="00E77F4D"/>
    <w:rsid w:val="00E80484"/>
    <w:rsid w:val="00E80514"/>
    <w:rsid w:val="00E80851"/>
    <w:rsid w:val="00E8085E"/>
    <w:rsid w:val="00E80A19"/>
    <w:rsid w:val="00E80DF4"/>
    <w:rsid w:val="00E80E5B"/>
    <w:rsid w:val="00E8152C"/>
    <w:rsid w:val="00E816C5"/>
    <w:rsid w:val="00E8172B"/>
    <w:rsid w:val="00E81743"/>
    <w:rsid w:val="00E819AA"/>
    <w:rsid w:val="00E819C7"/>
    <w:rsid w:val="00E81CE0"/>
    <w:rsid w:val="00E81E7C"/>
    <w:rsid w:val="00E8224D"/>
    <w:rsid w:val="00E826E0"/>
    <w:rsid w:val="00E82A6A"/>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DF6"/>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4BDE"/>
    <w:rsid w:val="00E95BA6"/>
    <w:rsid w:val="00E96584"/>
    <w:rsid w:val="00E96755"/>
    <w:rsid w:val="00E97648"/>
    <w:rsid w:val="00E976B8"/>
    <w:rsid w:val="00E976F3"/>
    <w:rsid w:val="00E97823"/>
    <w:rsid w:val="00E97D0D"/>
    <w:rsid w:val="00EA006B"/>
    <w:rsid w:val="00EA04BE"/>
    <w:rsid w:val="00EA0E4A"/>
    <w:rsid w:val="00EA10EF"/>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2553"/>
    <w:rsid w:val="00EB3389"/>
    <w:rsid w:val="00EB3519"/>
    <w:rsid w:val="00EB3524"/>
    <w:rsid w:val="00EB371F"/>
    <w:rsid w:val="00EB3AE2"/>
    <w:rsid w:val="00EB3D28"/>
    <w:rsid w:val="00EB3D62"/>
    <w:rsid w:val="00EB40C7"/>
    <w:rsid w:val="00EB40D5"/>
    <w:rsid w:val="00EB4960"/>
    <w:rsid w:val="00EB4CFF"/>
    <w:rsid w:val="00EB4D19"/>
    <w:rsid w:val="00EB5476"/>
    <w:rsid w:val="00EB56C5"/>
    <w:rsid w:val="00EB57A4"/>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E2D"/>
    <w:rsid w:val="00EC3889"/>
    <w:rsid w:val="00EC3CE4"/>
    <w:rsid w:val="00EC41C7"/>
    <w:rsid w:val="00EC462B"/>
    <w:rsid w:val="00EC4683"/>
    <w:rsid w:val="00EC4723"/>
    <w:rsid w:val="00EC4BE1"/>
    <w:rsid w:val="00EC4D52"/>
    <w:rsid w:val="00EC5432"/>
    <w:rsid w:val="00EC56E0"/>
    <w:rsid w:val="00EC6057"/>
    <w:rsid w:val="00EC6847"/>
    <w:rsid w:val="00EC68FA"/>
    <w:rsid w:val="00EC6AB6"/>
    <w:rsid w:val="00EC71D0"/>
    <w:rsid w:val="00EC7263"/>
    <w:rsid w:val="00EC781D"/>
    <w:rsid w:val="00EC7877"/>
    <w:rsid w:val="00EC7DB6"/>
    <w:rsid w:val="00EC7EF9"/>
    <w:rsid w:val="00ED0309"/>
    <w:rsid w:val="00ED072D"/>
    <w:rsid w:val="00ED091F"/>
    <w:rsid w:val="00ED0A1E"/>
    <w:rsid w:val="00ED0ACF"/>
    <w:rsid w:val="00ED0B0C"/>
    <w:rsid w:val="00ED0BAC"/>
    <w:rsid w:val="00ED162F"/>
    <w:rsid w:val="00ED1733"/>
    <w:rsid w:val="00ED18DE"/>
    <w:rsid w:val="00ED1DCA"/>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490"/>
    <w:rsid w:val="00ED45A3"/>
    <w:rsid w:val="00ED4ABB"/>
    <w:rsid w:val="00ED54D8"/>
    <w:rsid w:val="00ED550E"/>
    <w:rsid w:val="00ED55EB"/>
    <w:rsid w:val="00ED59AE"/>
    <w:rsid w:val="00ED5A71"/>
    <w:rsid w:val="00ED5D68"/>
    <w:rsid w:val="00ED5FE4"/>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415"/>
    <w:rsid w:val="00EE35F2"/>
    <w:rsid w:val="00EE3A61"/>
    <w:rsid w:val="00EE3B34"/>
    <w:rsid w:val="00EE3C42"/>
    <w:rsid w:val="00EE3D4F"/>
    <w:rsid w:val="00EE47BF"/>
    <w:rsid w:val="00EE4B5E"/>
    <w:rsid w:val="00EE4DC9"/>
    <w:rsid w:val="00EE4EFE"/>
    <w:rsid w:val="00EE4F04"/>
    <w:rsid w:val="00EE4F57"/>
    <w:rsid w:val="00EE534D"/>
    <w:rsid w:val="00EE5560"/>
    <w:rsid w:val="00EE5823"/>
    <w:rsid w:val="00EE5EAD"/>
    <w:rsid w:val="00EE6B6F"/>
    <w:rsid w:val="00EE6E6F"/>
    <w:rsid w:val="00EE6F1E"/>
    <w:rsid w:val="00EE7929"/>
    <w:rsid w:val="00EE79D5"/>
    <w:rsid w:val="00EF00DE"/>
    <w:rsid w:val="00EF0348"/>
    <w:rsid w:val="00EF0948"/>
    <w:rsid w:val="00EF0F1F"/>
    <w:rsid w:val="00EF14AD"/>
    <w:rsid w:val="00EF18D8"/>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7002"/>
    <w:rsid w:val="00EF769B"/>
    <w:rsid w:val="00EF7B20"/>
    <w:rsid w:val="00EF7CE6"/>
    <w:rsid w:val="00F00244"/>
    <w:rsid w:val="00F003AA"/>
    <w:rsid w:val="00F006A5"/>
    <w:rsid w:val="00F00F08"/>
    <w:rsid w:val="00F00F53"/>
    <w:rsid w:val="00F0174F"/>
    <w:rsid w:val="00F021B9"/>
    <w:rsid w:val="00F0252F"/>
    <w:rsid w:val="00F027BA"/>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06"/>
    <w:rsid w:val="00F244F9"/>
    <w:rsid w:val="00F2455F"/>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6EBA"/>
    <w:rsid w:val="00F47498"/>
    <w:rsid w:val="00F507A2"/>
    <w:rsid w:val="00F51063"/>
    <w:rsid w:val="00F51181"/>
    <w:rsid w:val="00F511C2"/>
    <w:rsid w:val="00F512B2"/>
    <w:rsid w:val="00F51A7B"/>
    <w:rsid w:val="00F51AB7"/>
    <w:rsid w:val="00F51B25"/>
    <w:rsid w:val="00F51F7F"/>
    <w:rsid w:val="00F521D4"/>
    <w:rsid w:val="00F5261C"/>
    <w:rsid w:val="00F5283D"/>
    <w:rsid w:val="00F52ABA"/>
    <w:rsid w:val="00F52B81"/>
    <w:rsid w:val="00F52BC7"/>
    <w:rsid w:val="00F52D2E"/>
    <w:rsid w:val="00F52D80"/>
    <w:rsid w:val="00F52FDA"/>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28E"/>
    <w:rsid w:val="00F575A9"/>
    <w:rsid w:val="00F5782B"/>
    <w:rsid w:val="00F57A3D"/>
    <w:rsid w:val="00F57AE7"/>
    <w:rsid w:val="00F6053E"/>
    <w:rsid w:val="00F605E1"/>
    <w:rsid w:val="00F6080F"/>
    <w:rsid w:val="00F60BE9"/>
    <w:rsid w:val="00F60EBD"/>
    <w:rsid w:val="00F61183"/>
    <w:rsid w:val="00F6164E"/>
    <w:rsid w:val="00F61A75"/>
    <w:rsid w:val="00F61D0F"/>
    <w:rsid w:val="00F61FD8"/>
    <w:rsid w:val="00F621D9"/>
    <w:rsid w:val="00F62235"/>
    <w:rsid w:val="00F623B7"/>
    <w:rsid w:val="00F624BA"/>
    <w:rsid w:val="00F62B00"/>
    <w:rsid w:val="00F62B0A"/>
    <w:rsid w:val="00F62D85"/>
    <w:rsid w:val="00F62DBF"/>
    <w:rsid w:val="00F62E73"/>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DBE"/>
    <w:rsid w:val="00F70E57"/>
    <w:rsid w:val="00F71124"/>
    <w:rsid w:val="00F711BB"/>
    <w:rsid w:val="00F71371"/>
    <w:rsid w:val="00F7148A"/>
    <w:rsid w:val="00F715A4"/>
    <w:rsid w:val="00F71888"/>
    <w:rsid w:val="00F719CD"/>
    <w:rsid w:val="00F71BB8"/>
    <w:rsid w:val="00F72584"/>
    <w:rsid w:val="00F72773"/>
    <w:rsid w:val="00F7290D"/>
    <w:rsid w:val="00F7302F"/>
    <w:rsid w:val="00F732EC"/>
    <w:rsid w:val="00F73517"/>
    <w:rsid w:val="00F739A0"/>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9E5"/>
    <w:rsid w:val="00F81AFA"/>
    <w:rsid w:val="00F81B20"/>
    <w:rsid w:val="00F81B40"/>
    <w:rsid w:val="00F820C4"/>
    <w:rsid w:val="00F82147"/>
    <w:rsid w:val="00F8223B"/>
    <w:rsid w:val="00F828BF"/>
    <w:rsid w:val="00F82E81"/>
    <w:rsid w:val="00F834B7"/>
    <w:rsid w:val="00F83829"/>
    <w:rsid w:val="00F83BB4"/>
    <w:rsid w:val="00F84069"/>
    <w:rsid w:val="00F8406E"/>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909"/>
    <w:rsid w:val="00F91D7F"/>
    <w:rsid w:val="00F920B5"/>
    <w:rsid w:val="00F9221F"/>
    <w:rsid w:val="00F92271"/>
    <w:rsid w:val="00F92275"/>
    <w:rsid w:val="00F922C9"/>
    <w:rsid w:val="00F9244A"/>
    <w:rsid w:val="00F924FC"/>
    <w:rsid w:val="00F92976"/>
    <w:rsid w:val="00F92B0B"/>
    <w:rsid w:val="00F931C7"/>
    <w:rsid w:val="00F934E3"/>
    <w:rsid w:val="00F93559"/>
    <w:rsid w:val="00F936D6"/>
    <w:rsid w:val="00F9371A"/>
    <w:rsid w:val="00F938A4"/>
    <w:rsid w:val="00F93AA2"/>
    <w:rsid w:val="00F93CC0"/>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DFB"/>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4FD5"/>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3F1"/>
    <w:rsid w:val="00FD0572"/>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4842"/>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3EA6"/>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B5E6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6589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条目,题注"/>
    <w:basedOn w:val="Normal"/>
    <w:next w:val="Normal"/>
    <w:link w:val="CaptionChar1"/>
    <w:uiPriority w:val="99"/>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uiPriority w:val="99"/>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出段落,列表段落,¥¡¡¡¡ì¬º¥¹¥È¶ÎÂä,ÁÐ³ö¶ÎÂä,列表段落1,—ño’i—Ž,¥ê¥¹¥È¶ÎÂä,1st level - Bullet List Paragraph,Lettre d'introduction,Paragrafo elenco,Normal bullet 2,Bullet list,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出段落 Char,列表段落 Char,¥¡¡¡¡ì¬º¥¹¥È¶ÎÂä Char,ÁÐ³ö¶ÎÂä Char,列表段落1 Char,—ño’i—Ž Char,¥ê¥¹¥È¶ÎÂä Char,Paragrafo elenco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paragraph" w:styleId="TOC6">
    <w:name w:val="toc 6"/>
    <w:basedOn w:val="TOC5"/>
    <w:next w:val="Normal"/>
    <w:semiHidden/>
    <w:rsid w:val="00CB2B18"/>
    <w:pPr>
      <w:keepLines/>
      <w:widowControl w:val="0"/>
      <w:tabs>
        <w:tab w:val="right" w:leader="dot" w:pos="9639"/>
      </w:tabs>
      <w:overflowPunct w:val="0"/>
      <w:snapToGrid/>
      <w:spacing w:after="0"/>
      <w:ind w:left="1985" w:right="425" w:hanging="1985"/>
      <w:jc w:val="left"/>
      <w:textAlignment w:val="baseline"/>
    </w:pPr>
    <w:rPr>
      <w:rFonts w:eastAsia="SimSun"/>
      <w:noProof/>
      <w:sz w:val="20"/>
      <w:szCs w:val="20"/>
    </w:rPr>
  </w:style>
  <w:style w:type="paragraph" w:styleId="TOC5">
    <w:name w:val="toc 5"/>
    <w:basedOn w:val="Normal"/>
    <w:next w:val="Normal"/>
    <w:autoRedefine/>
    <w:semiHidden/>
    <w:unhideWhenUsed/>
    <w:rsid w:val="00CB2B18"/>
    <w:pPr>
      <w:spacing w:after="100"/>
      <w:ind w:left="880"/>
    </w:pPr>
  </w:style>
  <w:style w:type="character" w:customStyle="1" w:styleId="fontstyle01">
    <w:name w:val="fontstyle01"/>
    <w:basedOn w:val="DefaultParagraphFont"/>
    <w:rsid w:val="007C094E"/>
    <w:rPr>
      <w:rFonts w:ascii="TimesNewRomanPS-ItalicMT" w:hAnsi="TimesNewRomanPS-ItalicMT" w:hint="default"/>
      <w:b w:val="0"/>
      <w:bCs w:val="0"/>
      <w:i/>
      <w:iCs/>
      <w:color w:val="000000"/>
      <w:sz w:val="20"/>
      <w:szCs w:val="20"/>
    </w:rPr>
  </w:style>
  <w:style w:type="paragraph" w:styleId="EndnoteText">
    <w:name w:val="endnote text"/>
    <w:basedOn w:val="Normal"/>
    <w:link w:val="EndnoteTextChar"/>
    <w:semiHidden/>
    <w:unhideWhenUsed/>
    <w:rsid w:val="00D60086"/>
    <w:pPr>
      <w:spacing w:after="0"/>
    </w:pPr>
    <w:rPr>
      <w:sz w:val="20"/>
      <w:szCs w:val="20"/>
    </w:rPr>
  </w:style>
  <w:style w:type="character" w:customStyle="1" w:styleId="EndnoteTextChar">
    <w:name w:val="Endnote Text Char"/>
    <w:basedOn w:val="DefaultParagraphFont"/>
    <w:link w:val="EndnoteText"/>
    <w:semiHidden/>
    <w:rsid w:val="00D60086"/>
    <w:rPr>
      <w:lang w:eastAsia="en-US"/>
    </w:rPr>
  </w:style>
  <w:style w:type="character" w:styleId="EndnoteReference">
    <w:name w:val="endnote reference"/>
    <w:basedOn w:val="DefaultParagraphFont"/>
    <w:semiHidden/>
    <w:unhideWhenUsed/>
    <w:rsid w:val="00D600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9296679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8.png@01D5F2E8.24645FB0" TargetMode="Externa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cid:image017.png@01D5F2E8.24645FB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image" Target="cid:image010.png@01D5F2E8.24645FB0"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cid:image018.png@01D5F2E8.24645FB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1826</Words>
  <Characters>10412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2020-04-10T22:34:00Z</dcterms:created>
  <dcterms:modified xsi:type="dcterms:W3CDTF">2020-04-11T00:15:00Z</dcterms:modified>
</cp:coreProperties>
</file>